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41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茅台集团职工子女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假期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托管服务工作指引</w:t>
      </w:r>
    </w:p>
    <w:p w14:paraId="48A7D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0E4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757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为深入贯彻落实全国妇联等16部门《关于开展“少年儿童心向党 牵手护航伴成长”2025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暑期</w:t>
      </w:r>
      <w:r>
        <w:rPr>
          <w:rFonts w:hint="eastAsia" w:ascii="仿宋_GB2312" w:hAnsi="仿宋_GB2312" w:eastAsia="仿宋_GB2312" w:cs="仿宋_GB2312"/>
          <w:sz w:val="32"/>
          <w:szCs w:val="32"/>
        </w:rPr>
        <w:t>儿童关爱服务活动的通知》(妇厅字[2025]21号)、全总女工委《工会职工子女假期托管服务工作指引》(工女委办发[2025]2号)等文件精神，结合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茅台集团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实际，制定本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指引，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旨在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指导各基层工会安全、规范、高效开展职工子女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假期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托管服务，切实解决职工后顾之忧。</w:t>
      </w:r>
    </w:p>
    <w:p w14:paraId="0F851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heading_0"/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一、指导思想</w:t>
      </w:r>
      <w:bookmarkEnd w:id="0"/>
    </w:p>
    <w:p w14:paraId="6EA13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50" w:afterAutospacing="0" w:line="6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以习近平新时代中国特色社会主义思想为指导，深入践行以职工为中心的发展思想，全面落实全总关于职工子女假期托管服务工作部署，提高政治站位、强化责任担当，坚持“集团统筹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</w:rPr>
        <w:t>基层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落实”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原则，锚定服务职工、保障刚需的核心导向。切实把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惠及职工的</w:t>
      </w:r>
      <w:r>
        <w:rPr>
          <w:rFonts w:hint="eastAsia" w:ascii="仿宋_GB2312" w:hAnsi="仿宋_GB2312" w:eastAsia="仿宋_GB2312" w:cs="仿宋_GB2312"/>
          <w:sz w:val="32"/>
          <w:szCs w:val="32"/>
        </w:rPr>
        <w:t>实事办实办好，增强职工归属感、幸福感和凝聚力，为集团高质量发展凝聚奋进力量。</w:t>
      </w:r>
    </w:p>
    <w:p w14:paraId="71E889F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50" w:afterAutospacing="0"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基本原则</w:t>
      </w:r>
    </w:p>
    <w:p w14:paraId="701EC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50" w:afterAutospacing="0" w:line="620" w:lineRule="exact"/>
        <w:ind w:left="0"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坚持合法合规、普惠便捷、安全第一、规范运作、协同育人相统一的基本原则，将思想引领、劳动教育、劳模精神传承、素质拓展融入托管服务，打造“看护+教育+成长”一体化服务体系。</w:t>
      </w:r>
    </w:p>
    <w:p w14:paraId="6C98E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1" w:name="heading_4"/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三、托管模式</w:t>
      </w:r>
      <w:bookmarkEnd w:id="1"/>
    </w:p>
    <w:p w14:paraId="308FF5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自主办班模式：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具备场地、设施、专业管理人员及师资条件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成熟</w:t>
      </w:r>
      <w:r>
        <w:rPr>
          <w:rFonts w:hint="eastAsia" w:ascii="仿宋_GB2312" w:hAnsi="仿宋_GB2312" w:eastAsia="仿宋_GB2312" w:cs="仿宋_GB2312"/>
          <w:sz w:val="32"/>
          <w:szCs w:val="32"/>
        </w:rPr>
        <w:t>的基层工会，可独立开办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基层内部职工子女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托管班。</w:t>
      </w:r>
    </w:p>
    <w:p w14:paraId="02E4C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二）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联合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托管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模式：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暂时不具备独立办班条件的基层，可依托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社区、学校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第三方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社会服务机构开办职工子女联合托管班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D627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2" w:name="heading_5"/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四、核心要素</w:t>
      </w:r>
      <w:bookmarkEnd w:id="2"/>
    </w:p>
    <w:p w14:paraId="1F070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2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bookmarkStart w:id="3" w:name="heading_6"/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（一）托管对象</w:t>
      </w:r>
      <w:bookmarkEnd w:id="3"/>
    </w:p>
    <w:p w14:paraId="2E2C9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托管服务对象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</w:rPr>
        <w:t>12岁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职工子女。有条件的</w:t>
      </w:r>
      <w:r>
        <w:rPr>
          <w:rFonts w:hint="eastAsia" w:ascii="仿宋_GB2312" w:hAnsi="仿宋_GB2312" w:eastAsia="仿宋_GB2312" w:cs="仿宋_GB2312"/>
          <w:sz w:val="32"/>
          <w:szCs w:val="32"/>
        </w:rPr>
        <w:t>基层工会可根据实际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适当放宽年龄限制。</w:t>
      </w:r>
    </w:p>
    <w:p w14:paraId="4E01B6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outlineLvl w:val="2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bookmarkStart w:id="4" w:name="heading_7"/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服务内容</w:t>
      </w:r>
      <w:bookmarkEnd w:id="4"/>
    </w:p>
    <w:p w14:paraId="7F7520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Chars="200" w:firstLine="320" w:firstLineChars="100"/>
        <w:jc w:val="both"/>
        <w:textAlignment w:val="auto"/>
        <w:outlineLvl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托管服务内容需符合托管服务对象的年龄段和学习需求，</w:t>
      </w:r>
    </w:p>
    <w:p w14:paraId="3EDC73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both"/>
        <w:textAlignment w:val="auto"/>
        <w:outlineLvl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围绕德智体美劳全面发展。</w:t>
      </w:r>
    </w:p>
    <w:p w14:paraId="655329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基础服务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提供安全看护、作息照料、作业辅导（非学科培训类）等基础保障服务，确保托管子女身心健康、生活有序。</w:t>
      </w:r>
    </w:p>
    <w:p w14:paraId="6790B5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托管班应设置在与其服务规模相适应的相对独立的场地，保证房屋、消防和监护安全。应远离污染区和危险源，应有良好的通风采光条件，并安装安保设施和监控设备，场地干净整洁，管理所需设备齐全，水电供给到位。可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开展防溺水、防意外伤害、防拐骗、消防安全、食品安全等安全教育，定期组织应急演练，提升子女安全防范意识与自救能力。</w:t>
      </w:r>
    </w:p>
    <w:p w14:paraId="72798C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素质服务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结合职工需求与子女年龄特点，开设创意美术、文体活动、非遗体验、科创启蒙等兴趣课程，丰富精神文化生活。</w:t>
      </w:r>
    </w:p>
    <w:p w14:paraId="53F467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（三）运营管理规范</w:t>
      </w:r>
    </w:p>
    <w:p w14:paraId="6D658C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人员配置与制度建设：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班应根据托管规模和实际需要，配备专人负责管理与看护工作。有条件的可配备助教，并鼓励符合条件的职工及子女、社会人士、大学生等以志愿者身份参与服务。应建立健全托管服务对象健康档案及相关管理制度，加强日常安全与卫生教育。</w:t>
      </w:r>
    </w:p>
    <w:p w14:paraId="42BF0C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协议签订与风险保障：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托管服务对象监护人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须与第三方托管机构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签订托管协议，明确双方责任。同时，应为托管服务对象购买人身意外伤害保险等必要险种，确保其在托管期间处于有效保障范围。</w:t>
      </w:r>
    </w:p>
    <w:p w14:paraId="19E3DC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第三方服务监管：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通过购买服务方式开展托管工作的，应对承接看护责任的第三方服务机构进行资质审核，并签订委托协议，明确权责。</w:t>
      </w:r>
    </w:p>
    <w:p w14:paraId="6CC7CE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餐饮服务管理：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托管班可根据需要提供餐饮服务。自行配餐的，须严格执行食品安全卫生规定，预防食物中毒，并落实食品留样制度；无法自行配餐的，应与持有有效餐饮服务许可证的合规餐饮企业签订配餐协议。</w:t>
      </w:r>
    </w:p>
    <w:p w14:paraId="41FD2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5" w:name="heading_8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五、托管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时间</w:t>
      </w:r>
      <w:bookmarkEnd w:id="5"/>
    </w:p>
    <w:p w14:paraId="742576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各基层所属地区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假期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时间及职工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作息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，合理设定托管周期（原则上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假期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托管时长不少于20天）、每日服务时段，可根据职工需求适当延长托管时间，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适当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提供弹性服务。</w:t>
      </w:r>
    </w:p>
    <w:p w14:paraId="04790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6" w:name="heading_9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六、托管经费</w:t>
      </w:r>
      <w:bookmarkEnd w:id="6"/>
    </w:p>
    <w:p w14:paraId="27619E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全总女工委《工会职工子女假期托管服务工作指引》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中国贵州茅台酒厂（集团）有限责任公司工会经费收支管理实施细则》等文件精神，各基层可结合实际，以“工会经费+自主承担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形式，做好托管服务相关经费使用管理。</w:t>
      </w:r>
    </w:p>
    <w:p w14:paraId="6AF8F9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工会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托管服务对象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享受其监护人所在单位提供的托管经费政策支持为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基础托管服务费（含看护、管理、安全保障、基础场地及活动材料等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普惠性基础服务费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可从其监护人所在单位工会经费</w:t>
      </w:r>
      <w:bookmarkStart w:id="9" w:name="_GoBack"/>
      <w:bookmarkEnd w:id="9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列支。</w:t>
      </w:r>
    </w:p>
    <w:p w14:paraId="5F84ED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自主承担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托管期间职工自主选择的</w:t>
      </w:r>
      <w:r>
        <w:rPr>
          <w:rFonts w:hint="eastAsia" w:ascii="仿宋_GB2312" w:hAnsi="仿宋_GB2312" w:eastAsia="仿宋_GB2312" w:cs="仿宋_GB2312"/>
          <w:sz w:val="32"/>
          <w:szCs w:val="32"/>
        </w:rPr>
        <w:t>个性化延伸服务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营养膳食、专项特色课程、外出研学等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自主承担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BB2B3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经费管理：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各基层在开展活动时需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建立专门台账，规范经费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，主动接受职工监督与上级工会审计，杜绝违规使用经费现象。</w:t>
      </w:r>
    </w:p>
    <w:p w14:paraId="6E9AC38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7" w:name="heading_12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</w:t>
      </w:r>
      <w:bookmarkEnd w:id="7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工作要求与责任落实</w:t>
      </w:r>
    </w:p>
    <w:p w14:paraId="447B96C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6"/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  <w:t>（一）提高政治站位，压实主体责任</w:t>
      </w:r>
      <w:r>
        <w:rPr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各基层工会要站在服务集团发展大局、践行以职工为中心发展思想的高度，深刻认识托管服务的民生价值与政治意义，将其作为践行初心使命、凝聚职工力量的重要政治任务。基层工会主要负责人履行第一责任人职责，层层传导压力、细化工作举措、健全责任链条，确保托管服务安全、规范、高效落地。</w:t>
      </w:r>
    </w:p>
    <w:p w14:paraId="3001EC2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6"/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  <w:t>（二）明确层级分工，强化协同联动。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构建“集团统筹指导、基层组织实施、多元联动保障”的协同机制，明确各层级责任边界。</w:t>
      </w:r>
    </w:p>
    <w:p w14:paraId="0DD3E88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1.集团工会层面：履行统筹指导、标准制定、资源协调与监督考核职能。负责搭建信息共享平台，统筹集团层面资源。</w:t>
      </w:r>
    </w:p>
    <w:p w14:paraId="270A8FC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.基层工会层面：作为托管服务直接责任主体，履行组织实施、属地管理与全程管控职能。各基层工会负责人、家长代表共同参与，对托育机构进行考察评估。结合本单位职工需求，自主选择“独立办班”“与社区/学校合作”或“与优质第三方联动”等模式；具体负责托管班的人员招募与管理、活动策划、安全监护、应急处置及家校沟通等全流程工作，确保责任闭环、服务到位。</w:t>
      </w:r>
    </w:p>
    <w:p w14:paraId="151F00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 w:bidi="ar"/>
        </w:rPr>
        <w:t>（三）强化规范管控，筑牢安全防线。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严格对标全总托管服务规范及集团安全管理要求，健全流程管理制度，细化安全操作规范。常态化开展场地、设施、食品、活动等全领域安全隐患排查整治，狠抓应急预案落实与应急演练，坚决杜绝安全事故、违规操作及经费使用不规范等问题，守牢托管服务安全底线。</w:t>
      </w:r>
    </w:p>
    <w:p w14:paraId="28B67F8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 w:bidi="ar"/>
        </w:rPr>
        <w:t>（四）注重提质增效，打造特色品牌</w:t>
      </w: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以职工满意为核心，推动托管服务从“有保障”向“高品质”升级，结合茅台企业文化与职工需求，融入劳模精神传承、劳动教育等特色内容。及时总结推广好经验、好做法，加强宣传引导，打造具有茅台特色的工会托管服务品牌，持续提升职工获得感、幸福感。</w:t>
      </w:r>
    </w:p>
    <w:p w14:paraId="6ED30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firstLine="640" w:firstLineChars="200"/>
        <w:jc w:val="both"/>
        <w:textAlignment w:val="auto"/>
        <w:outlineLvl w:val="1"/>
      </w:pPr>
      <w:bookmarkStart w:id="8" w:name="heading_14"/>
      <w:r>
        <w:rPr>
          <w:rFonts w:ascii="Arial" w:hAnsi="Arial" w:eastAsia="等线" w:cs="Arial"/>
          <w:b/>
          <w:sz w:val="32"/>
        </w:rPr>
        <w:t>八、附则</w:t>
      </w:r>
      <w:bookmarkEnd w:id="8"/>
    </w:p>
    <w:p w14:paraId="0FE99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本指引由茅台集团工会负责解释。</w:t>
      </w:r>
    </w:p>
    <w:p w14:paraId="1D6789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本指引经集团工会常务委员会审议通过后实施，适用于集团各基层工会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假期</w:t>
      </w:r>
      <w:r>
        <w:rPr>
          <w:rFonts w:hint="eastAsia" w:ascii="仿宋_GB2312" w:hAnsi="仿宋_GB2312" w:eastAsia="仿宋_GB2312" w:cs="仿宋_GB2312"/>
          <w:sz w:val="32"/>
          <w:szCs w:val="32"/>
        </w:rPr>
        <w:t>职工子女托管服务工作。</w:t>
      </w:r>
    </w:p>
    <w:p w14:paraId="019DA1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若国家、地方或上级工会出台新政策，按最新政策调整执行。</w:t>
      </w:r>
    </w:p>
    <w:sectPr>
      <w:footerReference r:id="rId3" w:type="default"/>
      <w:pgSz w:w="11905" w:h="16840"/>
      <w:pgMar w:top="2098" w:right="1531" w:bottom="1984" w:left="1531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4E6D3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8BACCF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8BACCF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93FD8"/>
    <w:rsid w:val="07D60EE8"/>
    <w:rsid w:val="1A0516C5"/>
    <w:rsid w:val="1A183957"/>
    <w:rsid w:val="1E83164D"/>
    <w:rsid w:val="2A1F4104"/>
    <w:rsid w:val="2EBC1484"/>
    <w:rsid w:val="30526AB5"/>
    <w:rsid w:val="32027AD8"/>
    <w:rsid w:val="34BE2AAB"/>
    <w:rsid w:val="36655565"/>
    <w:rsid w:val="383B439E"/>
    <w:rsid w:val="3E677ED9"/>
    <w:rsid w:val="3FA54DF8"/>
    <w:rsid w:val="44EA6623"/>
    <w:rsid w:val="5F3A31AE"/>
    <w:rsid w:val="63C01609"/>
    <w:rsid w:val="6C73432E"/>
    <w:rsid w:val="6CE8243D"/>
    <w:rsid w:val="73346B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2545</Words>
  <Characters>2566</Characters>
  <TotalTime>14</TotalTime>
  <ScaleCrop>false</ScaleCrop>
  <LinksUpToDate>false</LinksUpToDate>
  <CharactersWithSpaces>2568</CharactersWithSpaces>
  <Application>WPS Office_12.8.2.19823_F1E327BC-269C-435d-A152-05C5408002CA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2026-01-23T03:19:00Z</dcterms:created>
  <dc:creator>Apache POI</dc:creator>
  <cp:lastModifiedBy>Administrator</cp:lastModifiedBy>
  <cp:lastPrinted>2026-02-05T01:47:11Z</cp:lastPrinted>
  <dcterms:modified xsi:type="dcterms:W3CDTF">2026-02-05T02:01:28Z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eyJoZGlkIjoiN2I3NzJlNzQ1M2MwYjgwNjQ5YjkxZDU1ZTdmMWU0NzAiLCJ1c2VySWQiOiIxNzY2MTMzOTMzIn0=</vt:lpwstr>
  </property>
  <property fmtid="{D5CDD505-2E9C-101B-9397-08002B2CF9AE}" pid="3" name="KSOProductBuildVer">
    <vt:lpwstr>2052-12.8.2.19823</vt:lpwstr>
  </property>
  <property fmtid="{D5CDD505-2E9C-101B-9397-08002B2CF9AE}" pid="4" name="ICV">
    <vt:lpwstr>558757E4F779435D83954600B598D9F1_13</vt:lpwstr>
  </property>
</Properties>
</file>