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2024年高速路牌广告服务采购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要求：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广告发布位置及规格：广告发布主要在山东日兰高速段日照至济南段，临沂至日照段；青银高速潍坊段、青岛段。广西六宜高速河池段、都南高速南宁段、武鸣段、河都段。以上路段及广告牌位置能够确保覆盖“糟宝”饲料产品的目标区域，如生猪、水产、禽类、反刍养殖与饲料企业较为集中的地区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2.环境及规格要求：线内牌，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流量大、视觉效果好，直线距离150米以上，周围无遮挡，不能妨碍交通；高杆广告牌尺寸不得小于18*6*2面；跨线天桥牌尺寸不得小于33*3*2面。</w:t>
      </w:r>
    </w:p>
    <w:tbl>
      <w:tblPr>
        <w:tblStyle w:val="5"/>
        <w:tblpPr w:leftFromText="180" w:rightFromText="180" w:vertAnchor="text" w:horzAnchor="page" w:tblpX="1902" w:tblpY="201"/>
        <w:tblOverlap w:val="never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1089"/>
        <w:gridCol w:w="2214"/>
        <w:gridCol w:w="1197"/>
        <w:gridCol w:w="1413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4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山东省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区域</w:t>
            </w:r>
          </w:p>
        </w:tc>
        <w:tc>
          <w:tcPr>
            <w:tcW w:w="108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路段</w:t>
            </w:r>
          </w:p>
        </w:tc>
        <w:tc>
          <w:tcPr>
            <w:tcW w:w="221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规划媒体</w:t>
            </w:r>
          </w:p>
        </w:tc>
        <w:tc>
          <w:tcPr>
            <w:tcW w:w="119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预算费用</w:t>
            </w:r>
          </w:p>
        </w:tc>
        <w:tc>
          <w:tcPr>
            <w:tcW w:w="141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规划周期</w:t>
            </w:r>
          </w:p>
        </w:tc>
        <w:tc>
          <w:tcPr>
            <w:tcW w:w="13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规划内容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26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日兰高速</w:t>
            </w:r>
          </w:p>
        </w:tc>
        <w:tc>
          <w:tcPr>
            <w:tcW w:w="10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临沂段</w:t>
            </w:r>
          </w:p>
        </w:tc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日照-济南段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双面高杆1棵（线内），普通喷绘。</w:t>
            </w:r>
          </w:p>
        </w:tc>
        <w:tc>
          <w:tcPr>
            <w:tcW w:w="11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40万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6个月</w:t>
            </w:r>
          </w:p>
        </w:tc>
        <w:tc>
          <w:tcPr>
            <w:tcW w:w="13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饲料产品广告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2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临沂-济南段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双面高杆1棵（线内），普通喷绘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41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6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青银高速</w:t>
            </w:r>
          </w:p>
        </w:tc>
        <w:tc>
          <w:tcPr>
            <w:tcW w:w="10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潍坊路</w:t>
            </w:r>
          </w:p>
        </w:tc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济南-潍坊段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双面高杆1棵（线内），普通喷绘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41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潍坊-济南段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双面高杆1棵（线内），普通喷绘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41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青岛段</w:t>
            </w:r>
          </w:p>
        </w:tc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济南-青岛段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双面高杆1棵（线内），普通喷绘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青岛-济南段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双面高杆1棵（线内），普通喷绘</w:t>
            </w:r>
          </w:p>
        </w:tc>
        <w:tc>
          <w:tcPr>
            <w:tcW w:w="11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4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4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共6棵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tbl>
      <w:tblPr>
        <w:tblStyle w:val="5"/>
        <w:tblW w:w="85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087"/>
        <w:gridCol w:w="2244"/>
        <w:gridCol w:w="1183"/>
        <w:gridCol w:w="1377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4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广西壮族自治区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区域</w:t>
            </w: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路段</w:t>
            </w: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规划媒体</w:t>
            </w:r>
          </w:p>
        </w:tc>
        <w:tc>
          <w:tcPr>
            <w:tcW w:w="11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预算费用</w:t>
            </w:r>
          </w:p>
        </w:tc>
        <w:tc>
          <w:tcPr>
            <w:tcW w:w="13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规划周期</w:t>
            </w:r>
          </w:p>
        </w:tc>
        <w:tc>
          <w:tcPr>
            <w:tcW w:w="13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规划内容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六宜高速</w:t>
            </w:r>
          </w:p>
        </w:tc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河池段</w:t>
            </w: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宜州-六寨段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双面高杆1棵（线内），普通喷绘</w:t>
            </w:r>
          </w:p>
        </w:tc>
        <w:tc>
          <w:tcPr>
            <w:tcW w:w="118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40万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6个月</w:t>
            </w:r>
          </w:p>
        </w:tc>
        <w:tc>
          <w:tcPr>
            <w:tcW w:w="134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饲料产品广告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宜州-六寨段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双面跨线天桥1块，普通喷绘</w:t>
            </w:r>
          </w:p>
        </w:tc>
        <w:tc>
          <w:tcPr>
            <w:tcW w:w="11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30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都南高速</w:t>
            </w:r>
          </w:p>
        </w:tc>
        <w:tc>
          <w:tcPr>
            <w:tcW w:w="10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南宁、武鸣段</w:t>
            </w: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武鸣-南宁段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3面高杆1棵，普通喷绘</w:t>
            </w:r>
          </w:p>
        </w:tc>
        <w:tc>
          <w:tcPr>
            <w:tcW w:w="11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3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南宁-都安段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双面跨线天桥1块，普通喷绘</w:t>
            </w:r>
          </w:p>
        </w:tc>
        <w:tc>
          <w:tcPr>
            <w:tcW w:w="11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3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河池-武鸣段双面高杆1棵（线内），普通喷绘</w:t>
            </w:r>
          </w:p>
        </w:tc>
        <w:tc>
          <w:tcPr>
            <w:tcW w:w="11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30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0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河都段</w:t>
            </w:r>
          </w:p>
        </w:tc>
        <w:tc>
          <w:tcPr>
            <w:tcW w:w="22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都安-河池段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  <w:t>双面跨线天桥1块，普通喷绘</w:t>
            </w:r>
          </w:p>
        </w:tc>
        <w:tc>
          <w:tcPr>
            <w:tcW w:w="118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7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3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4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  <w:t>共6棵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注：以上费用包含但不限于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广告设计制作、审批、发布及维护等服务费用。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3.广告画面制作要求：户外喷绘布材质，不得偷工减料，使用劣质材质，画面设计美观、简洁、大方，符合产品宣传需求。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4.发布内容及周期：“糟宝”饲料原料 酿酒酵母培养物和干白酒糟饲料，发布周期连续6个月。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5.在发布周期内，除首次画面上刊，根据甲方需求免费提供一次高速路牌广告免费设计、制作、上刊的服务。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6.广告服务商在报价时需同时提供相应广告牌的人车流量、曝光率等资料。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7.广告服务商要求：具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有高速路牌资源及具备高速路牌广告设计、制作、发布能力与资质。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2NTg0MDgzYzA1ZWQwYTAzNjc4ZWZmNWM5OTMxMDIifQ=="/>
  </w:docVars>
  <w:rsids>
    <w:rsidRoot w:val="19A1393B"/>
    <w:rsid w:val="014D4677"/>
    <w:rsid w:val="01814321"/>
    <w:rsid w:val="070E48A8"/>
    <w:rsid w:val="08404F36"/>
    <w:rsid w:val="0A8A4335"/>
    <w:rsid w:val="0C382282"/>
    <w:rsid w:val="0EF6634E"/>
    <w:rsid w:val="0FB6788B"/>
    <w:rsid w:val="10E741A0"/>
    <w:rsid w:val="173E4D36"/>
    <w:rsid w:val="186B3909"/>
    <w:rsid w:val="19A1393B"/>
    <w:rsid w:val="21E604A4"/>
    <w:rsid w:val="22456F79"/>
    <w:rsid w:val="24763D61"/>
    <w:rsid w:val="25B82157"/>
    <w:rsid w:val="27117D71"/>
    <w:rsid w:val="2A3873C3"/>
    <w:rsid w:val="2B373B1E"/>
    <w:rsid w:val="2CA927FA"/>
    <w:rsid w:val="2D355E3C"/>
    <w:rsid w:val="2D630BFB"/>
    <w:rsid w:val="2F2D7712"/>
    <w:rsid w:val="311741D6"/>
    <w:rsid w:val="319B6BB5"/>
    <w:rsid w:val="31F2079F"/>
    <w:rsid w:val="329A6E6D"/>
    <w:rsid w:val="33923FE8"/>
    <w:rsid w:val="34D32B0A"/>
    <w:rsid w:val="361B02C4"/>
    <w:rsid w:val="3BE82937"/>
    <w:rsid w:val="432664FB"/>
    <w:rsid w:val="43AA0EDA"/>
    <w:rsid w:val="43D321DE"/>
    <w:rsid w:val="442E38B9"/>
    <w:rsid w:val="44BA6EFA"/>
    <w:rsid w:val="46C202E8"/>
    <w:rsid w:val="4BBE19C6"/>
    <w:rsid w:val="4BED22AB"/>
    <w:rsid w:val="4C4023DB"/>
    <w:rsid w:val="52860CB8"/>
    <w:rsid w:val="53964FD7"/>
    <w:rsid w:val="54C85664"/>
    <w:rsid w:val="54CA02A1"/>
    <w:rsid w:val="55F53292"/>
    <w:rsid w:val="579932E7"/>
    <w:rsid w:val="623B56C7"/>
    <w:rsid w:val="62BF00A6"/>
    <w:rsid w:val="641F4B74"/>
    <w:rsid w:val="67676273"/>
    <w:rsid w:val="6B321631"/>
    <w:rsid w:val="6C5A4BD3"/>
    <w:rsid w:val="707943BE"/>
    <w:rsid w:val="7309711B"/>
    <w:rsid w:val="733F6699"/>
    <w:rsid w:val="7B364826"/>
    <w:rsid w:val="7E9957F7"/>
    <w:rsid w:val="7EB2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239</Words>
  <Characters>254</Characters>
  <Lines>0</Lines>
  <Paragraphs>0</Paragraphs>
  <TotalTime>2</TotalTime>
  <ScaleCrop>false</ScaleCrop>
  <LinksUpToDate>false</LinksUpToDate>
  <CharactersWithSpaces>255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2024-06-14T02:36:00Z</dcterms:created>
  <dc:creator>木悠末</dc:creator>
  <cp:lastModifiedBy>小米南瓜粥</cp:lastModifiedBy>
  <dcterms:modified xsi:type="dcterms:W3CDTF">2024-06-14T06:07:30Z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F77D459457E24C27B9826E8A35059FC8_13</vt:lpwstr>
  </property>
</Properties>
</file>