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DF1D82">
      <w:pPr>
        <w:widowControl w:val="0"/>
        <w:jc w:val="both"/>
        <w:rPr>
          <w:rFonts w:hint="default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eastAsia="zh-CN"/>
        </w:rPr>
        <w:t>附件</w:t>
      </w:r>
      <w:r>
        <w:rPr>
          <w:rFonts w:hint="eastAsia" w:ascii="黑体" w:hAnsi="黑体" w:eastAsia="黑体"/>
          <w:lang w:val="en-US" w:eastAsia="zh-CN"/>
        </w:rPr>
        <w:t>1</w:t>
      </w:r>
    </w:p>
    <w:p w14:paraId="1E74D560">
      <w:pPr>
        <w:widowControl w:val="0"/>
        <w:jc w:val="both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一、面粉采购标准</w:t>
      </w:r>
    </w:p>
    <w:p w14:paraId="76F8754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8" w:lineRule="atLeast"/>
        <w:ind w:left="0" w:right="0" w:firstLine="0"/>
        <w:jc w:val="left"/>
        <w:textAlignment w:val="baseline"/>
        <w:rPr>
          <w:rFonts w:hint="eastAsia" w:eastAsia="仿宋_GB2312"/>
          <w:lang w:eastAsia="zh-CN"/>
        </w:rPr>
      </w:pPr>
      <w:r>
        <w:rPr>
          <w:rFonts w:hint="eastAsia"/>
        </w:rPr>
        <w:t>1. 产品名称：高精小麦粉</w:t>
      </w:r>
      <w:r>
        <w:rPr>
          <w:rFonts w:hint="eastAsia"/>
          <w:lang w:eastAsia="zh-CN"/>
        </w:rPr>
        <w:t>（品牌包括但不限于：</w:t>
      </w:r>
      <w:r>
        <w:rPr>
          <w:rFonts w:hint="eastAsia"/>
        </w:rPr>
        <w:t>香满园、福临门</w:t>
      </w:r>
      <w:r>
        <w:rPr>
          <w:rFonts w:hint="eastAsia"/>
          <w:lang w:eastAsia="zh-CN"/>
        </w:rPr>
        <w:t>）</w:t>
      </w:r>
    </w:p>
    <w:p w14:paraId="7055BB03">
      <w:pPr>
        <w:widowControl w:val="0"/>
        <w:jc w:val="both"/>
      </w:pPr>
      <w:r>
        <w:rPr>
          <w:rFonts w:hint="eastAsia"/>
        </w:rPr>
        <w:t>2. 质量要求：一等</w:t>
      </w:r>
    </w:p>
    <w:p w14:paraId="713EBCEB">
      <w:pPr>
        <w:widowControl w:val="0"/>
        <w:jc w:val="both"/>
      </w:pPr>
      <w:r>
        <w:rPr>
          <w:rFonts w:hint="eastAsia"/>
        </w:rPr>
        <w:t>3.</w:t>
      </w:r>
      <w:r>
        <w:t xml:space="preserve"> </w:t>
      </w:r>
      <w:r>
        <w:rPr>
          <w:rFonts w:hint="eastAsia"/>
        </w:rPr>
        <w:t>产品规格：5公斤/袋</w:t>
      </w:r>
    </w:p>
    <w:p w14:paraId="1D46AEAA">
      <w:pPr>
        <w:widowControl w:val="0"/>
        <w:jc w:val="both"/>
        <w:rPr>
          <w:rFonts w:hint="default" w:eastAsia="仿宋_GB2312"/>
          <w:color w:val="FF0000"/>
          <w:lang w:val="en-US" w:eastAsia="zh-CN"/>
        </w:rPr>
      </w:pPr>
      <w:r>
        <w:rPr>
          <w:rFonts w:hint="eastAsia"/>
        </w:rPr>
        <w:t>4.</w:t>
      </w:r>
      <w:r>
        <w:t xml:space="preserve"> </w:t>
      </w:r>
      <w:r>
        <w:rPr>
          <w:rFonts w:hint="eastAsia"/>
        </w:rPr>
        <w:t>产品总量：</w:t>
      </w:r>
      <w:r>
        <w:rPr>
          <w:rFonts w:hint="eastAsia"/>
          <w:lang w:val="en-US" w:eastAsia="zh-CN"/>
        </w:rPr>
        <w:t>5340公斤</w:t>
      </w:r>
    </w:p>
    <w:p w14:paraId="1F030B63">
      <w:pPr>
        <w:widowControl w:val="0"/>
        <w:jc w:val="both"/>
      </w:pPr>
      <w:r>
        <w:t>5</w:t>
      </w:r>
      <w:r>
        <w:rPr>
          <w:rFonts w:hint="eastAsia"/>
        </w:rPr>
        <w:t>. 执行标准：</w:t>
      </w:r>
      <w:r>
        <w:t>GB/T8607—2024</w:t>
      </w:r>
      <w:r>
        <w:rPr>
          <w:rFonts w:hint="eastAsia"/>
        </w:rPr>
        <w:t>《专用小麦粉》</w:t>
      </w:r>
    </w:p>
    <w:p w14:paraId="0A54A37B">
      <w:pPr>
        <w:widowControl w:val="0"/>
        <w:jc w:val="both"/>
      </w:pPr>
      <w:r>
        <w:t>6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</w:rPr>
        <w:t>原料要求：非转基因（须提供相关证明文件）。</w:t>
      </w:r>
    </w:p>
    <w:p w14:paraId="1813F367">
      <w:pPr>
        <w:widowControl w:val="0"/>
        <w:ind w:left="426" w:hanging="425" w:hangingChars="133"/>
        <w:jc w:val="both"/>
      </w:pPr>
      <w:r>
        <w:t>7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</w:rPr>
        <w:t>包装要求：复合材料小麦粉袋，符合</w:t>
      </w:r>
      <w:r>
        <w:t>GB/T24905—2010</w:t>
      </w:r>
      <w:r>
        <w:rPr>
          <w:rFonts w:hint="eastAsia"/>
        </w:rPr>
        <w:t>标准，</w:t>
      </w:r>
      <w:r>
        <w:t>防潮、防虫</w:t>
      </w:r>
      <w:r>
        <w:rPr>
          <w:rFonts w:hint="eastAsia"/>
        </w:rPr>
        <w:t>，手提设计</w:t>
      </w:r>
      <w:r>
        <w:t>。</w:t>
      </w:r>
    </w:p>
    <w:p w14:paraId="619D19FB">
      <w:pPr>
        <w:widowControl w:val="0"/>
        <w:jc w:val="both"/>
      </w:pPr>
      <w:r>
        <w:t>8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</w:rPr>
        <w:t>收货时距生产日期不超</w:t>
      </w:r>
      <w:r>
        <w:t>2</w:t>
      </w:r>
      <w:r>
        <w:rPr>
          <w:rFonts w:hint="eastAsia"/>
        </w:rPr>
        <w:t>个月时间，且批次一致。</w:t>
      </w:r>
    </w:p>
    <w:p w14:paraId="76CE97C1">
      <w:pPr>
        <w:widowControl w:val="0"/>
        <w:jc w:val="both"/>
      </w:pPr>
      <w:r>
        <w:t>9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</w:rPr>
        <w:t>食品安全：</w:t>
      </w:r>
    </w:p>
    <w:p w14:paraId="007E1E62">
      <w:pPr>
        <w:pStyle w:val="13"/>
        <w:widowControl w:val="0"/>
        <w:numPr>
          <w:ilvl w:val="0"/>
          <w:numId w:val="1"/>
        </w:numPr>
        <w:ind w:firstLineChars="0"/>
        <w:jc w:val="both"/>
      </w:pPr>
      <w:r>
        <w:rPr>
          <w:rFonts w:hint="eastAsia"/>
        </w:rPr>
        <w:t>食品安全国家标准：必须符合GB 2715-2016《食品安全国家标准 粮食》。</w:t>
      </w:r>
    </w:p>
    <w:p w14:paraId="10CE0172">
      <w:pPr>
        <w:pStyle w:val="13"/>
        <w:widowControl w:val="0"/>
        <w:numPr>
          <w:ilvl w:val="0"/>
          <w:numId w:val="2"/>
        </w:numPr>
        <w:ind w:firstLineChars="0"/>
        <w:jc w:val="both"/>
      </w:pPr>
      <w:r>
        <w:rPr>
          <w:rFonts w:hint="eastAsia"/>
        </w:rPr>
        <w:t>污染物限量：严格符合GB 2762-2022《食品安全国家标准 食品中污染物限量》 中对谷物及其制品的所有要求。</w:t>
      </w:r>
    </w:p>
    <w:p w14:paraId="350F307C">
      <w:pPr>
        <w:pStyle w:val="13"/>
        <w:widowControl w:val="0"/>
        <w:numPr>
          <w:ilvl w:val="0"/>
          <w:numId w:val="2"/>
        </w:numPr>
        <w:ind w:firstLineChars="0"/>
        <w:jc w:val="both"/>
      </w:pPr>
      <w:r>
        <w:rPr>
          <w:rFonts w:hint="eastAsia"/>
        </w:rPr>
        <w:t>真菌毒素限量：严格符合GB 2761-2017《食品安全国家标准 食品中真菌毒素限量》 中对谷物及其制品的所有要求。</w:t>
      </w:r>
    </w:p>
    <w:p w14:paraId="78CDF365">
      <w:pPr>
        <w:pStyle w:val="13"/>
        <w:widowControl w:val="0"/>
        <w:numPr>
          <w:ilvl w:val="0"/>
          <w:numId w:val="2"/>
        </w:numPr>
        <w:ind w:firstLineChars="0"/>
        <w:jc w:val="both"/>
      </w:pPr>
      <w:r>
        <w:rPr>
          <w:rFonts w:hint="eastAsia"/>
        </w:rPr>
        <w:t>农药残留限量：严格符合GB 2763-2021《食品安全国家标准 食品中农药最大残留限量》中对谷物类的所有要求。</w:t>
      </w:r>
    </w:p>
    <w:p w14:paraId="33F13088">
      <w:pPr>
        <w:pStyle w:val="13"/>
        <w:widowControl w:val="0"/>
        <w:numPr>
          <w:ilvl w:val="0"/>
          <w:numId w:val="2"/>
        </w:numPr>
        <w:ind w:firstLineChars="0"/>
        <w:jc w:val="both"/>
      </w:pPr>
    </w:p>
    <w:p w14:paraId="13872F45">
      <w:pPr>
        <w:widowControl w:val="0"/>
        <w:jc w:val="both"/>
        <w:rPr>
          <w:rFonts w:ascii="黑体" w:hAnsi="黑体" w:eastAsia="黑体"/>
        </w:rPr>
      </w:pPr>
      <w:bookmarkStart w:id="0" w:name="_GoBack"/>
      <w:bookmarkEnd w:id="0"/>
      <w:r>
        <w:rPr>
          <w:rFonts w:hint="eastAsia" w:ascii="黑体" w:hAnsi="黑体" w:eastAsia="黑体"/>
        </w:rPr>
        <w:t>二、菜籽油采购标准</w:t>
      </w:r>
    </w:p>
    <w:p w14:paraId="43003E05">
      <w:pPr>
        <w:widowControl w:val="0"/>
        <w:jc w:val="both"/>
        <w:rPr>
          <w:rFonts w:hint="eastAsia" w:eastAsia="仿宋_GB2312"/>
          <w:lang w:eastAsia="zh-CN"/>
        </w:rPr>
      </w:pPr>
      <w:r>
        <w:rPr>
          <w:rFonts w:hint="eastAsia"/>
        </w:rPr>
        <w:t>1. 产品名称：压榨菜籽油</w:t>
      </w:r>
      <w:r>
        <w:rPr>
          <w:rFonts w:hint="eastAsia"/>
          <w:lang w:eastAsia="zh-CN"/>
        </w:rPr>
        <w:t>（品牌包括但不限于：</w:t>
      </w:r>
      <w:r>
        <w:rPr>
          <w:rFonts w:hint="eastAsia"/>
        </w:rPr>
        <w:t>金龙鱼、鲁花、中粮福临门、金健</w:t>
      </w:r>
      <w:r>
        <w:rPr>
          <w:rFonts w:hint="eastAsia"/>
          <w:lang w:eastAsia="zh-CN"/>
        </w:rPr>
        <w:t>）</w:t>
      </w:r>
    </w:p>
    <w:p w14:paraId="5740E1E3">
      <w:pPr>
        <w:widowControl w:val="0"/>
        <w:ind w:left="426" w:hanging="425" w:hangingChars="133"/>
        <w:jc w:val="both"/>
        <w:rPr>
          <w:szCs w:val="32"/>
        </w:rPr>
      </w:pPr>
      <w:r>
        <w:rPr>
          <w:rFonts w:hint="eastAsia"/>
        </w:rPr>
        <w:t>2. 质量要求：压榨一级，</w:t>
      </w:r>
      <w:r>
        <w:rPr>
          <w:rFonts w:hint="eastAsia" w:ascii="FzBookMaker5DlFont50536871491" w:hAnsi="FzBookMaker5DlFont50536871491"/>
          <w:color w:val="000000"/>
          <w:szCs w:val="32"/>
        </w:rPr>
        <w:t>低芥酸（</w:t>
      </w:r>
      <w:r>
        <w:rPr>
          <w:rFonts w:hint="eastAsia"/>
        </w:rPr>
        <w:t>优选芥酸含量≤2.0%的产品</w:t>
      </w:r>
      <w:r>
        <w:rPr>
          <w:rFonts w:hint="eastAsia" w:ascii="FzBookMaker5DlFont50536871491" w:hAnsi="FzBookMaker5DlFont50536871491"/>
          <w:color w:val="000000"/>
          <w:szCs w:val="32"/>
        </w:rPr>
        <w:t>）</w:t>
      </w:r>
    </w:p>
    <w:p w14:paraId="66231868">
      <w:pPr>
        <w:widowControl w:val="0"/>
        <w:jc w:val="both"/>
      </w:pPr>
      <w:r>
        <w:rPr>
          <w:rFonts w:hint="eastAsia"/>
        </w:rPr>
        <w:t>3.</w:t>
      </w:r>
      <w:r>
        <w:t xml:space="preserve"> </w:t>
      </w:r>
      <w:r>
        <w:rPr>
          <w:rFonts w:hint="eastAsia"/>
        </w:rPr>
        <w:t>产品规格：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升/桶</w:t>
      </w:r>
    </w:p>
    <w:p w14:paraId="7846B3CE">
      <w:pPr>
        <w:widowControl w:val="0"/>
        <w:jc w:val="both"/>
      </w:pPr>
      <w:r>
        <w:t>4</w:t>
      </w:r>
      <w:r>
        <w:rPr>
          <w:rFonts w:hint="eastAsia"/>
        </w:rPr>
        <w:t>. 产品总量：</w:t>
      </w:r>
      <w:r>
        <w:rPr>
          <w:rFonts w:hint="eastAsia"/>
          <w:lang w:val="en-US" w:eastAsia="zh-CN"/>
        </w:rPr>
        <w:t>9345升</w:t>
      </w:r>
    </w:p>
    <w:p w14:paraId="3807B103">
      <w:pPr>
        <w:widowControl w:val="0"/>
        <w:jc w:val="both"/>
      </w:pPr>
      <w:r>
        <w:rPr>
          <w:rFonts w:hint="eastAsia"/>
        </w:rPr>
        <w:t>5.</w:t>
      </w:r>
      <w:r>
        <w:t xml:space="preserve"> </w:t>
      </w:r>
      <w:r>
        <w:rPr>
          <w:rFonts w:hint="eastAsia"/>
        </w:rPr>
        <w:t>执行标准：G</w:t>
      </w:r>
      <w:r>
        <w:t>B</w:t>
      </w:r>
      <w:r>
        <w:rPr>
          <w:rFonts w:hint="eastAsia"/>
        </w:rPr>
        <w:t>/</w:t>
      </w:r>
      <w:r>
        <w:t>T 1536</w:t>
      </w:r>
      <w:r>
        <w:rPr>
          <w:rFonts w:hint="eastAsia"/>
        </w:rPr>
        <w:t>-</w:t>
      </w:r>
      <w:r>
        <w:t>2021</w:t>
      </w:r>
      <w:r>
        <w:rPr>
          <w:rFonts w:hint="eastAsia"/>
        </w:rPr>
        <w:t>或高于此标准</w:t>
      </w:r>
    </w:p>
    <w:p w14:paraId="3BB91D23">
      <w:pPr>
        <w:widowControl w:val="0"/>
        <w:jc w:val="both"/>
      </w:pPr>
      <w:r>
        <w:t>6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</w:rPr>
        <w:t>原料要求：非转基因（须提供相关证明文件）。</w:t>
      </w:r>
    </w:p>
    <w:p w14:paraId="289C8549">
      <w:pPr>
        <w:widowControl w:val="0"/>
        <w:jc w:val="both"/>
      </w:pPr>
      <w:r>
        <w:t>7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</w:rPr>
        <w:t>包装要求：采用避光PET瓶,符合G</w:t>
      </w:r>
      <w:r>
        <w:t>B/T 17374-2024</w:t>
      </w:r>
      <w:r>
        <w:rPr>
          <w:rFonts w:hint="eastAsia"/>
        </w:rPr>
        <w:t>标准。</w:t>
      </w:r>
    </w:p>
    <w:p w14:paraId="77CE83D8">
      <w:pPr>
        <w:widowControl w:val="0"/>
        <w:jc w:val="both"/>
      </w:pPr>
      <w:r>
        <w:t>8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</w:rPr>
        <w:t>收货时距生产日期不超</w:t>
      </w:r>
      <w:r>
        <w:t>2</w:t>
      </w:r>
      <w:r>
        <w:rPr>
          <w:rFonts w:hint="eastAsia"/>
        </w:rPr>
        <w:t>个月时间，且批次一致。</w:t>
      </w:r>
    </w:p>
    <w:p w14:paraId="4E8630D5">
      <w:pPr>
        <w:widowControl w:val="0"/>
        <w:jc w:val="both"/>
      </w:pPr>
      <w:r>
        <w:t>9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</w:rPr>
        <w:t>食品安全：</w:t>
      </w:r>
    </w:p>
    <w:p w14:paraId="54B5CE7E">
      <w:pPr>
        <w:pStyle w:val="13"/>
        <w:widowControl w:val="0"/>
        <w:numPr>
          <w:ilvl w:val="0"/>
          <w:numId w:val="1"/>
        </w:numPr>
        <w:ind w:firstLineChars="0"/>
        <w:jc w:val="both"/>
      </w:pPr>
      <w:r>
        <w:rPr>
          <w:rFonts w:hint="eastAsia"/>
        </w:rPr>
        <w:t>食品安全国家标准：符合GB 271</w:t>
      </w:r>
      <w:r>
        <w:t>6</w:t>
      </w:r>
      <w:r>
        <w:rPr>
          <w:rFonts w:hint="eastAsia"/>
        </w:rPr>
        <w:t>-201</w:t>
      </w:r>
      <w:r>
        <w:t>8</w:t>
      </w:r>
      <w:r>
        <w:rPr>
          <w:rFonts w:hint="eastAsia"/>
        </w:rPr>
        <w:t>《食品安全国家标准 植物油》。</w:t>
      </w:r>
    </w:p>
    <w:p w14:paraId="2F328694">
      <w:pPr>
        <w:pStyle w:val="13"/>
        <w:widowControl w:val="0"/>
        <w:numPr>
          <w:ilvl w:val="0"/>
          <w:numId w:val="1"/>
        </w:numPr>
        <w:ind w:firstLineChars="0"/>
        <w:jc w:val="both"/>
      </w:pPr>
      <w:r>
        <w:rPr>
          <w:rFonts w:hint="eastAsia"/>
        </w:rPr>
        <w:t>污染物限量：符合GB 2762-2022《食品安全国家标准 食品中污染物限量》中对植物油脂的所有要求。</w:t>
      </w:r>
    </w:p>
    <w:p w14:paraId="526F97EB">
      <w:pPr>
        <w:pStyle w:val="13"/>
        <w:widowControl w:val="0"/>
        <w:numPr>
          <w:ilvl w:val="0"/>
          <w:numId w:val="1"/>
        </w:numPr>
        <w:ind w:firstLineChars="0"/>
        <w:jc w:val="both"/>
      </w:pPr>
      <w:r>
        <w:rPr>
          <w:rFonts w:hint="eastAsia"/>
        </w:rPr>
        <w:t>真菌毒素限量：符合GB 2761-2017《食品安全国家标准 食品中真菌毒素限量》中对植物油脂的要求。</w:t>
      </w:r>
    </w:p>
    <w:p w14:paraId="435E93B0">
      <w:pPr>
        <w:pStyle w:val="13"/>
        <w:widowControl w:val="0"/>
        <w:numPr>
          <w:ilvl w:val="0"/>
          <w:numId w:val="1"/>
        </w:numPr>
        <w:ind w:firstLineChars="0"/>
        <w:jc w:val="both"/>
      </w:pPr>
      <w:r>
        <w:rPr>
          <w:rFonts w:hint="eastAsia"/>
        </w:rPr>
        <w:t>农药残留限量：符合GB 2763-2021《食品安全国家标准 食品中农药最大残留限量》中对油料籽的所有要求。</w:t>
      </w:r>
    </w:p>
    <w:p w14:paraId="1A3DDD28"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FzBookMaker5DlFont50536871491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4319DE"/>
    <w:multiLevelType w:val="multilevel"/>
    <w:tmpl w:val="054319DE"/>
    <w:lvl w:ilvl="0" w:tentative="0">
      <w:start w:val="1"/>
      <w:numFmt w:val="bullet"/>
      <w:lvlText w:val=""/>
      <w:lvlJc w:val="left"/>
      <w:pPr>
        <w:ind w:left="89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1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3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5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7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9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1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3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56" w:hanging="420"/>
      </w:pPr>
      <w:rPr>
        <w:rFonts w:hint="default" w:ascii="Wingdings" w:hAnsi="Wingdings"/>
      </w:rPr>
    </w:lvl>
  </w:abstractNum>
  <w:abstractNum w:abstractNumId="1">
    <w:nsid w:val="4DEC2B0C"/>
    <w:multiLevelType w:val="multilevel"/>
    <w:tmpl w:val="4DEC2B0C"/>
    <w:lvl w:ilvl="0" w:tentative="0">
      <w:start w:val="1"/>
      <w:numFmt w:val="bullet"/>
      <w:lvlText w:val=""/>
      <w:lvlJc w:val="left"/>
      <w:pPr>
        <w:ind w:left="89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1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3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5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7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9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1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3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56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598"/>
    <w:rsid w:val="00352AA8"/>
    <w:rsid w:val="0037674C"/>
    <w:rsid w:val="00482CE8"/>
    <w:rsid w:val="00662A35"/>
    <w:rsid w:val="007A4CCE"/>
    <w:rsid w:val="009568FD"/>
    <w:rsid w:val="00B6747E"/>
    <w:rsid w:val="00C478D5"/>
    <w:rsid w:val="00D00B83"/>
    <w:rsid w:val="00D77598"/>
    <w:rsid w:val="093A2086"/>
    <w:rsid w:val="1BC9292D"/>
    <w:rsid w:val="376816E4"/>
    <w:rsid w:val="5EB667E2"/>
    <w:rsid w:val="71D5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620" w:lineRule="exact"/>
      <w:jc w:val="left"/>
    </w:pPr>
    <w:rPr>
      <w:rFonts w:ascii="仿宋_GB2312" w:eastAsia="仿宋_GB2312" w:hAnsiTheme="minorHAnsi" w:cstheme="minorBidi"/>
      <w:color w:val="000000" w:themeColor="text1"/>
      <w:kern w:val="2"/>
      <w:sz w:val="32"/>
      <w:szCs w:val="24"/>
      <w:lang w:val="en-US" w:eastAsia="zh-CN" w:bidi="ar-SA"/>
      <w14:textFill>
        <w14:solidFill>
          <w14:schemeClr w14:val="tx1"/>
        </w14:solidFill>
      </w14:textFill>
    </w:rPr>
  </w:style>
  <w:style w:type="paragraph" w:styleId="2">
    <w:name w:val="heading 1"/>
    <w:basedOn w:val="1"/>
    <w:link w:val="11"/>
    <w:qFormat/>
    <w:uiPriority w:val="9"/>
    <w:pPr>
      <w:spacing w:before="100" w:beforeAutospacing="1" w:after="100" w:afterAutospacing="1" w:line="240" w:lineRule="auto"/>
      <w:jc w:val="center"/>
      <w:outlineLvl w:val="0"/>
    </w:pPr>
    <w:rPr>
      <w:rFonts w:ascii="宋体" w:hAnsi="宋体" w:eastAsia="方正小标宋简体" w:cs="宋体"/>
      <w:bCs/>
      <w:color w:val="auto"/>
      <w:kern w:val="36"/>
      <w:sz w:val="44"/>
      <w:szCs w:val="48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tLeast"/>
      <w:jc w:val="center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Title"/>
    <w:basedOn w:val="1"/>
    <w:next w:val="1"/>
    <w:link w:val="10"/>
    <w:qFormat/>
    <w:uiPriority w:val="0"/>
    <w:rPr>
      <w:rFonts w:eastAsia="方正小标宋简体" w:asciiTheme="majorHAnsi" w:hAnsiTheme="majorHAnsi" w:cstheme="majorBidi"/>
      <w:bCs/>
      <w:sz w:val="44"/>
      <w:szCs w:val="32"/>
    </w:rPr>
  </w:style>
  <w:style w:type="character" w:customStyle="1" w:styleId="10">
    <w:name w:val="标题 Char"/>
    <w:basedOn w:val="9"/>
    <w:link w:val="7"/>
    <w:uiPriority w:val="0"/>
    <w:rPr>
      <w:rFonts w:eastAsia="方正小标宋简体" w:asciiTheme="majorHAnsi" w:hAnsiTheme="majorHAnsi" w:cstheme="majorBidi"/>
      <w:bCs/>
      <w:sz w:val="44"/>
      <w:szCs w:val="32"/>
    </w:rPr>
  </w:style>
  <w:style w:type="character" w:customStyle="1" w:styleId="11">
    <w:name w:val="标题 1 Char"/>
    <w:basedOn w:val="9"/>
    <w:link w:val="2"/>
    <w:qFormat/>
    <w:uiPriority w:val="9"/>
    <w:rPr>
      <w:rFonts w:ascii="宋体" w:hAnsi="宋体" w:eastAsia="方正小标宋简体" w:cs="宋体"/>
      <w:bCs/>
      <w:color w:val="auto"/>
      <w:kern w:val="36"/>
      <w:sz w:val="44"/>
      <w:szCs w:val="48"/>
    </w:rPr>
  </w:style>
  <w:style w:type="character" w:customStyle="1" w:styleId="12">
    <w:name w:val="标题 2 Char"/>
    <w:basedOn w:val="9"/>
    <w:link w:val="3"/>
    <w:uiPriority w:val="9"/>
    <w:rPr>
      <w:rFonts w:asciiTheme="majorHAnsi" w:hAnsiTheme="majorHAnsi" w:eastAsiaTheme="majorEastAsia" w:cstheme="majorBidi"/>
      <w:b/>
      <w:bCs/>
      <w:szCs w:val="32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605</Words>
  <Characters>753</Characters>
  <Lines>5</Lines>
  <Paragraphs>1</Paragraphs>
  <TotalTime>4</TotalTime>
  <ScaleCrop>false</ScaleCrop>
  <LinksUpToDate>false</LinksUpToDate>
  <CharactersWithSpaces>791</CharactersWithSpaces>
  <Application>WPS Office_12.8.2.19315_F1E327BC-269C-435d-A152-05C5408002CA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2025-11-11T02:12:00Z</dcterms:created>
  <dc:creator>osu</dc:creator>
  <cp:lastModifiedBy>Administrator</cp:lastModifiedBy>
  <cp:lastPrinted>2025-11-27T01:41:28Z</cp:lastPrinted>
  <dcterms:modified xsi:type="dcterms:W3CDTF">2025-11-27T01:41:33Z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eyJoZGlkIjoiYTVkNzE0OTZkZDdjMDE3YTQ5NjJmZTAwMWYxYWQyYTkiLCJ1c2VySWQiOiIxMTI0NTA1OTY0In0=</vt:lpwstr>
  </property>
  <property fmtid="{D5CDD505-2E9C-101B-9397-08002B2CF9AE}" pid="3" name="KSOProductBuildVer">
    <vt:lpwstr>2052-12.8.2.19315</vt:lpwstr>
  </property>
  <property fmtid="{D5CDD505-2E9C-101B-9397-08002B2CF9AE}" pid="4" name="ICV">
    <vt:lpwstr>9BBD808E696D40AE94F9B6CB1378C616_12</vt:lpwstr>
  </property>
</Properties>
</file>