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A6596">
      <w:pPr>
        <w:pStyle w:val="2"/>
        <w:widowControl/>
        <w:spacing w:beforeAutospacing="0" w:afterAutospacing="0" w:line="620" w:lineRule="exact"/>
        <w:ind w:right="225"/>
        <w:rPr>
          <w:rFonts w:hint="eastAsia" w:ascii="楷体_GB2312" w:hAnsi="楷体_GB2312" w:eastAsia="楷体_GB2312" w:cs="楷体_GB2312"/>
          <w:color w:val="363636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363636"/>
          <w:sz w:val="32"/>
          <w:szCs w:val="32"/>
          <w:highlight w:val="none"/>
          <w:lang w:val="en-US" w:eastAsia="zh-CN"/>
        </w:rPr>
        <w:t>附件1</w:t>
      </w:r>
    </w:p>
    <w:p w14:paraId="27687804">
      <w:pPr>
        <w:pStyle w:val="2"/>
        <w:widowControl/>
        <w:spacing w:beforeAutospacing="0" w:afterAutospacing="0" w:line="620" w:lineRule="exact"/>
        <w:ind w:right="225"/>
        <w:jc w:val="center"/>
        <w:rPr>
          <w:rFonts w:hint="eastAsia" w:ascii="方正小标宋简体" w:hAnsi="方正小标宋简体" w:eastAsia="方正小标宋简体" w:cs="方正小标宋简体"/>
          <w:color w:val="363636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63636"/>
          <w:sz w:val="44"/>
          <w:szCs w:val="44"/>
          <w:highlight w:val="none"/>
          <w:lang w:val="en-US" w:eastAsia="zh-CN"/>
        </w:rPr>
        <w:t>供货要求</w:t>
      </w:r>
    </w:p>
    <w:p w14:paraId="1C8A97AF">
      <w:pPr>
        <w:pStyle w:val="2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清单内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订单：采购人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在中标后，应按照甲方要求，提供对应零部件的样板至甲方指定位置进行质量核验（包括但不限于试生产、第三方检验等），核验通过后，按照甲方需求进行供货（若核验不通过，中标人有两次整改机会，如果整改后仍达不到甲方的使用要求，甲方有权取消中标人入库资格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样板验证合格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后次日起算，需在30个工作日内，将</w:t>
      </w:r>
      <w:r>
        <w:rPr>
          <w:rFonts w:hint="eastAsia" w:ascii="仿宋_GB2312" w:hAnsi="仿宋_GB2312" w:eastAsia="仿宋_GB2312" w:cs="仿宋_GB2312"/>
          <w:color w:val="363636"/>
          <w:sz w:val="32"/>
          <w:szCs w:val="32"/>
          <w:highlight w:val="none"/>
          <w:lang w:val="en-US" w:eastAsia="zh-CN"/>
        </w:rPr>
        <w:t>协议</w:t>
      </w:r>
      <w:r>
        <w:rPr>
          <w:rFonts w:hint="eastAsia" w:cs="仿宋_GB2312"/>
          <w:color w:val="363636"/>
          <w:sz w:val="32"/>
          <w:szCs w:val="32"/>
          <w:highlight w:val="none"/>
          <w:lang w:val="en-US" w:eastAsia="zh-CN"/>
        </w:rPr>
        <w:t>清单内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采购人实际所需</w:t>
      </w:r>
      <w:r>
        <w:rPr>
          <w:rFonts w:hint="eastAsia" w:ascii="仿宋_GB2312" w:hAnsi="仿宋_GB2312" w:eastAsia="仿宋_GB2312" w:cs="仿宋_GB2312"/>
          <w:color w:val="363636"/>
          <w:sz w:val="32"/>
          <w:szCs w:val="32"/>
          <w:highlight w:val="none"/>
          <w:lang w:val="en-US" w:eastAsia="zh-CN"/>
        </w:rPr>
        <w:t>产品供应到采购人指定区域。</w:t>
      </w:r>
      <w:bookmarkStart w:id="0" w:name="_GoBack"/>
      <w:bookmarkEnd w:id="0"/>
    </w:p>
    <w:p w14:paraId="1A7F9748">
      <w:pPr>
        <w:pStyle w:val="2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清单外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订单：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入库供应商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收到采购人《采购订单》后，需在1个自然日内书面确认订单（含供货时间承诺），逾期未确认视为放弃参与此次采购。</w:t>
      </w:r>
    </w:p>
    <w:p w14:paraId="55FB80F8">
      <w:pPr>
        <w:pStyle w:val="2"/>
        <w:widowControl/>
        <w:spacing w:beforeAutospacing="0" w:afterAutospacing="0" w:line="620" w:lineRule="exact"/>
        <w:ind w:right="225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1.常规订单供货周期：（自订单确认次日起算）：</w:t>
      </w:r>
    </w:p>
    <w:p w14:paraId="40E7DF35">
      <w:pPr>
        <w:pStyle w:val="2"/>
        <w:widowControl/>
        <w:spacing w:beforeAutospacing="0" w:afterAutospacing="0" w:line="620" w:lineRule="exact"/>
        <w:ind w:right="225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简单非标件（轴套、键销、普通法兰、小结构件）：≤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个工作日</w:t>
      </w:r>
    </w:p>
    <w:p w14:paraId="20E7F108">
      <w:pPr>
        <w:pStyle w:val="2"/>
        <w:widowControl/>
        <w:spacing w:beforeAutospacing="0" w:afterAutospacing="0" w:line="620" w:lineRule="exact"/>
        <w:ind w:right="225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中等复杂件（非标轴、链轮、齿轮、支架、焊接结构件）：≤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个工作日</w:t>
      </w:r>
    </w:p>
    <w:p w14:paraId="3FDBA91A">
      <w:pPr>
        <w:pStyle w:val="2"/>
        <w:widowControl/>
        <w:spacing w:beforeAutospacing="0" w:afterAutospacing="0" w:line="620" w:lineRule="exact"/>
        <w:ind w:right="225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复杂精密件（箱体、多工序加工件、高精度传动件、成套工装）：≤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个工作日</w:t>
      </w:r>
    </w:p>
    <w:p w14:paraId="37D7B476">
      <w:pPr>
        <w:pStyle w:val="2"/>
        <w:widowControl/>
        <w:spacing w:beforeAutospacing="0" w:afterAutospacing="0" w:line="620" w:lineRule="exact"/>
        <w:ind w:right="225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需开模/热处理/特殊表面处理件：≤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个工作日</w:t>
      </w:r>
    </w:p>
    <w:p w14:paraId="40CAAB95">
      <w:pPr>
        <w:pStyle w:val="2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甲方标注 “紧急” 的加急订单：在对应类别周期基础上缩短30%，且乙方须优先排产、优先交付。</w:t>
      </w:r>
    </w:p>
    <w:p w14:paraId="4B863BB3">
      <w:pPr>
        <w:pStyle w:val="2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2.紧急订单供货周期：采购人标要求“紧急”的订单，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入库供应商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需在2小时内响应并到货，常规品类24小时内送达指定地点，特殊品类（需开模/热处理/特殊表面处理）需在3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-5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个工作日内送达，紧急订单需优先排产、优先配送。</w:t>
      </w:r>
    </w:p>
    <w:p w14:paraId="46E8FC61">
      <w:pPr>
        <w:pStyle w:val="2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3.特殊规格订单：协议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清单外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的特殊规格产品，供货周期由双方在订单中另行约定，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入库供应商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需提前书面说明生产/备货周期，征得采购人同意后方可执行。</w:t>
      </w:r>
    </w:p>
    <w:p w14:paraId="5E62E329">
      <w:pPr>
        <w:pStyle w:val="2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延迟交货处理：</w:t>
      </w:r>
    </w:p>
    <w:p w14:paraId="0A649686">
      <w:pPr>
        <w:pStyle w:val="2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逾期 1-3 个工作日：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入库供应商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需按该订单金额的0.5‰/日支付违约金，且需加急补货；</w:t>
      </w:r>
    </w:p>
    <w:p w14:paraId="759015F6">
      <w:pPr>
        <w:pStyle w:val="2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逾期 4-7 个工作日：违约金按1‰/日计算，采购人有权选择继续履约或部分解除订单；</w:t>
      </w:r>
    </w:p>
    <w:p w14:paraId="63B6E7EE">
      <w:pPr>
        <w:pStyle w:val="2"/>
        <w:widowControl/>
        <w:spacing w:beforeAutospacing="0" w:afterAutospacing="0" w:line="620" w:lineRule="exact"/>
        <w:ind w:right="225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逾期超过 7 个工作日：采购人有权全额解除订单，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入库供应商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需支付订单金额5%的违约金，并赔偿采购人因此产生的损失（含紧急采购替代产品的差价）。</w:t>
      </w:r>
    </w:p>
    <w:p w14:paraId="5CBADA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12816"/>
    <w:rsid w:val="1EAD2995"/>
    <w:rsid w:val="2D990AC0"/>
    <w:rsid w:val="2FE41263"/>
    <w:rsid w:val="3AED6C37"/>
    <w:rsid w:val="4ABC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637</Words>
  <Characters>655</Characters>
  <Lines>0</Lines>
  <Paragraphs>0</Paragraphs>
  <TotalTime>2</TotalTime>
  <ScaleCrop>false</ScaleCrop>
  <LinksUpToDate>false</LinksUpToDate>
  <CharactersWithSpaces>663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2026-03-19T01:57:00Z</dcterms:created>
  <dc:creator>Administrator</dc:creator>
  <cp:lastModifiedBy>文火</cp:lastModifiedBy>
  <dcterms:modified xsi:type="dcterms:W3CDTF">2026-04-08T06:11:01Z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3049F28DD8364D85A4851F1836C99543_13</vt:lpwstr>
  </property>
  <property fmtid="{D5CDD505-2E9C-101B-9397-08002B2CF9AE}" pid="4" name="KSOTemplateDocerSaveRecord">
    <vt:lpwstr>eyJoZGlkIjoiYmQzYWUxNmUxY2IzMjNlZjJlMDk5ZWFmMGM3NDBhMTciLCJ1c2VySWQiOiI2MjcyMjI2MDgifQ==</vt:lpwstr>
  </property>
</Properties>
</file>