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9326B">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贵州尊朋酒业有限公司</w:t>
      </w:r>
    </w:p>
    <w:p w14:paraId="74F406D8">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2027生产年度进糟业务外包采购</w:t>
      </w:r>
    </w:p>
    <w:p w14:paraId="06514AEF">
      <w:pPr>
        <w:pStyle w:val="2"/>
        <w:keepNext w:val="0"/>
        <w:keepLines w:val="0"/>
        <w:widowControl/>
        <w:suppressLineNumbers w:val="0"/>
        <w:rPr>
          <w:rFonts w:hint="eastAsia" w:ascii="方正小标宋简体" w:hAnsi="方正小标宋简体" w:eastAsia="方正小标宋简体" w:cs="方正小标宋简体"/>
          <w:b w:val="0"/>
          <w:bCs w:val="0"/>
        </w:rPr>
      </w:pPr>
    </w:p>
    <w:p w14:paraId="56078ABB">
      <w:pPr>
        <w:rPr>
          <w:rFonts w:hint="eastAsia"/>
        </w:rPr>
      </w:pPr>
    </w:p>
    <w:p w14:paraId="068A4327">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rPr>
      </w:pPr>
      <w:r>
        <w:rPr>
          <w:rFonts w:hint="eastAsia" w:ascii="方正小标宋简体" w:hAnsi="方正小标宋简体" w:eastAsia="方正小标宋简体" w:cs="方正小标宋简体"/>
          <w:b w:val="0"/>
          <w:bCs w:val="0"/>
          <w:sz w:val="48"/>
          <w:szCs w:val="48"/>
        </w:rPr>
        <w:t>询</w:t>
      </w:r>
    </w:p>
    <w:p w14:paraId="7D574765">
      <w:pPr>
        <w:pStyle w:val="5"/>
        <w:rPr>
          <w:rFonts w:hint="eastAsia"/>
        </w:rPr>
      </w:pPr>
    </w:p>
    <w:p w14:paraId="11267E50">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比</w:t>
      </w:r>
    </w:p>
    <w:p w14:paraId="2F2D009C">
      <w:pPr>
        <w:pStyle w:val="5"/>
        <w:rPr>
          <w:rFonts w:hint="eastAsia"/>
        </w:rPr>
      </w:pPr>
    </w:p>
    <w:p w14:paraId="74DA35C9">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文</w:t>
      </w:r>
    </w:p>
    <w:p w14:paraId="5210C9C2">
      <w:pPr>
        <w:pStyle w:val="5"/>
        <w:rPr>
          <w:rFonts w:hint="eastAsia"/>
        </w:rPr>
      </w:pPr>
    </w:p>
    <w:p w14:paraId="302874F6">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件</w:t>
      </w:r>
    </w:p>
    <w:p w14:paraId="080FD206">
      <w:pPr>
        <w:pStyle w:val="22"/>
        <w:keepNext w:val="0"/>
        <w:keepLines w:val="0"/>
        <w:widowControl/>
        <w:suppressLineNumbers w:val="0"/>
        <w:ind w:left="0" w:leftChars="0" w:firstLine="0" w:firstLineChars="0"/>
        <w:rPr>
          <w:b/>
          <w:bCs/>
        </w:rPr>
      </w:pPr>
    </w:p>
    <w:p w14:paraId="34A4BC60">
      <w:pPr>
        <w:pStyle w:val="22"/>
        <w:keepNext w:val="0"/>
        <w:keepLines w:val="0"/>
        <w:widowControl/>
        <w:suppressLineNumbers w:val="0"/>
        <w:ind w:left="0" w:leftChars="0" w:firstLine="0" w:firstLineChars="0"/>
      </w:pPr>
      <w:r>
        <w:br w:type="textWrapping"/>
      </w:r>
    </w:p>
    <w:p w14:paraId="03D98BD2">
      <w:pPr>
        <w:pStyle w:val="22"/>
        <w:keepNext w:val="0"/>
        <w:keepLines w:val="0"/>
        <w:widowControl/>
        <w:suppressLineNumbers w:val="0"/>
        <w:ind w:left="0" w:leftChars="0" w:firstLine="0" w:firstLineChars="0"/>
        <w:rPr>
          <w:b/>
          <w:bCs/>
        </w:rPr>
      </w:pPr>
    </w:p>
    <w:p w14:paraId="5CAC9056">
      <w:pPr>
        <w:pStyle w:val="22"/>
        <w:keepNext w:val="0"/>
        <w:keepLines w:val="0"/>
        <w:pageBreakBefore w:val="0"/>
        <w:widowControl/>
        <w:suppressLineNumbers w:val="0"/>
        <w:kinsoku/>
        <w:wordWrap/>
        <w:overflowPunct/>
        <w:topLinePunct w:val="0"/>
        <w:autoSpaceDE/>
        <w:autoSpaceDN/>
        <w:bidi w:val="0"/>
        <w:adjustRightInd/>
        <w:snapToGrid/>
        <w:spacing w:line="620" w:lineRule="exact"/>
        <w:ind w:left="0" w:leftChars="0" w:firstLine="0" w:firstLineChars="0"/>
        <w:jc w:val="both"/>
        <w:textAlignment w:val="auto"/>
        <w:rPr>
          <w:rFonts w:hint="default" w:eastAsia="微软雅黑"/>
          <w:sz w:val="32"/>
          <w:szCs w:val="32"/>
          <w:lang w:val="en-US" w:eastAsia="zh-CN"/>
        </w:rPr>
      </w:pPr>
      <w:r>
        <w:rPr>
          <w:b w:val="0"/>
          <w:bCs w:val="0"/>
          <w:spacing w:val="1280"/>
          <w:kern w:val="0"/>
          <w:sz w:val="32"/>
          <w:szCs w:val="32"/>
          <w:fitText w:val="1920" w:id="1320373086"/>
        </w:rPr>
        <w:t>日</w:t>
      </w:r>
      <w:r>
        <w:rPr>
          <w:b w:val="0"/>
          <w:bCs w:val="0"/>
          <w:spacing w:val="0"/>
          <w:kern w:val="0"/>
          <w:sz w:val="32"/>
          <w:szCs w:val="32"/>
          <w:fitText w:val="1920" w:id="1320373086"/>
        </w:rPr>
        <w:t>期</w:t>
      </w:r>
      <w:r>
        <w:rPr>
          <w:rFonts w:hint="eastAsia"/>
          <w:b w:val="0"/>
          <w:bCs w:val="0"/>
          <w:kern w:val="0"/>
          <w:sz w:val="32"/>
          <w:szCs w:val="32"/>
          <w:lang w:eastAsia="zh-CN"/>
        </w:rPr>
        <w:t>：</w:t>
      </w:r>
      <w:r>
        <w:rPr>
          <w:sz w:val="32"/>
          <w:szCs w:val="32"/>
        </w:rPr>
        <w:t>202</w:t>
      </w:r>
      <w:r>
        <w:rPr>
          <w:rFonts w:hint="eastAsia"/>
          <w:sz w:val="32"/>
          <w:szCs w:val="32"/>
          <w:lang w:val="en-US" w:eastAsia="zh-CN"/>
        </w:rPr>
        <w:t>6</w:t>
      </w:r>
      <w:r>
        <w:rPr>
          <w:sz w:val="32"/>
          <w:szCs w:val="32"/>
        </w:rPr>
        <w:t>年0</w:t>
      </w:r>
      <w:r>
        <w:rPr>
          <w:rFonts w:hint="eastAsia"/>
          <w:sz w:val="32"/>
          <w:szCs w:val="32"/>
          <w:lang w:val="en-US" w:eastAsia="zh-CN"/>
        </w:rPr>
        <w:t>7</w:t>
      </w:r>
      <w:r>
        <w:rPr>
          <w:sz w:val="32"/>
          <w:szCs w:val="32"/>
        </w:rPr>
        <w:t>月</w:t>
      </w:r>
      <w:r>
        <w:rPr>
          <w:sz w:val="32"/>
          <w:szCs w:val="32"/>
        </w:rPr>
        <w:br w:type="textWrapping"/>
      </w:r>
      <w:r>
        <w:rPr>
          <w:b w:val="0"/>
          <w:bCs w:val="0"/>
          <w:spacing w:val="480"/>
          <w:kern w:val="0"/>
          <w:sz w:val="32"/>
          <w:szCs w:val="32"/>
          <w:fitText w:val="1920" w:id="1074292691"/>
        </w:rPr>
        <w:t>采购</w:t>
      </w:r>
      <w:r>
        <w:rPr>
          <w:b w:val="0"/>
          <w:bCs w:val="0"/>
          <w:spacing w:val="0"/>
          <w:kern w:val="0"/>
          <w:sz w:val="32"/>
          <w:szCs w:val="32"/>
          <w:fitText w:val="1920" w:id="1074292691"/>
        </w:rPr>
        <w:t>人</w:t>
      </w:r>
      <w:r>
        <w:rPr>
          <w:rFonts w:hint="eastAsia"/>
          <w:b w:val="0"/>
          <w:bCs w:val="0"/>
          <w:kern w:val="0"/>
          <w:sz w:val="32"/>
          <w:szCs w:val="32"/>
          <w:lang w:eastAsia="zh-CN"/>
        </w:rPr>
        <w:t>：</w:t>
      </w:r>
      <w:r>
        <w:rPr>
          <w:rFonts w:hint="eastAsia"/>
          <w:sz w:val="32"/>
          <w:szCs w:val="32"/>
          <w:lang w:val="en-US" w:eastAsia="zh-CN"/>
        </w:rPr>
        <w:t>贵州尊朋酒业有限公司</w:t>
      </w:r>
    </w:p>
    <w:p w14:paraId="79108F35">
      <w:pPr>
        <w:pStyle w:val="3"/>
        <w:keepNext w:val="0"/>
        <w:keepLines w:val="0"/>
        <w:widowControl/>
        <w:numPr>
          <w:ilvl w:val="1"/>
          <w:numId w:val="0"/>
        </w:numPr>
        <w:suppressLineNumbers w:val="0"/>
        <w:ind w:leftChars="0"/>
        <w:jc w:val="center"/>
        <w:rPr>
          <w:rFonts w:hint="eastAsia" w:ascii="方正小标宋简体" w:hAnsi="方正小标宋简体" w:eastAsia="方正小标宋简体" w:cs="方正小标宋简体"/>
          <w:b w:val="0"/>
          <w:bCs w:val="0"/>
          <w:sz w:val="32"/>
          <w:szCs w:val="32"/>
        </w:rPr>
        <w:sectPr>
          <w:pgMar w:top="2098" w:right="1474" w:bottom="1984" w:left="1587" w:header="720" w:footer="720" w:gutter="0"/>
          <w:pgNumType w:fmt="decimal"/>
          <w:cols w:space="720" w:num="1"/>
        </w:sectPr>
      </w:pPr>
    </w:p>
    <w:p w14:paraId="43C0A163">
      <w:pPr>
        <w:pStyle w:val="3"/>
        <w:keepNext w:val="0"/>
        <w:keepLines w:val="0"/>
        <w:widowControl/>
        <w:numPr>
          <w:ilvl w:val="1"/>
          <w:numId w:val="0"/>
        </w:numPr>
        <w:suppressLineNumbers w:val="0"/>
        <w:ind w:leftChars="0"/>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rPr>
        <w:t xml:space="preserve">第一章 </w:t>
      </w:r>
      <w:r>
        <w:rPr>
          <w:rFonts w:hint="eastAsia" w:ascii="方正小标宋简体" w:hAnsi="方正小标宋简体" w:eastAsia="方正小标宋简体" w:cs="方正小标宋简体"/>
          <w:b w:val="0"/>
          <w:bCs w:val="0"/>
          <w:sz w:val="32"/>
          <w:szCs w:val="32"/>
          <w:lang w:val="en-US" w:eastAsia="zh-CN"/>
        </w:rPr>
        <w:t>询比公告</w:t>
      </w:r>
    </w:p>
    <w:p w14:paraId="0DD7A29F">
      <w:pPr>
        <w:pStyle w:val="5"/>
        <w:keepNext w:val="0"/>
        <w:keepLines w:val="0"/>
        <w:pageBreakBefore w:val="0"/>
        <w:widowControl/>
        <w:kinsoku/>
        <w:wordWrap/>
        <w:overflowPunct/>
        <w:topLinePunct w:val="0"/>
        <w:autoSpaceDE/>
        <w:autoSpaceDN/>
        <w:bidi w:val="0"/>
        <w:adjustRightInd/>
        <w:snapToGrid/>
        <w:spacing w:before="0" w:after="0" w:line="579" w:lineRule="exact"/>
        <w:ind w:left="0"/>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贵州尊朋酒业有限公司对2027生产年度进糟业务外包采购项目进行公开询比采购，现将采购相关事宜告知如下：</w:t>
      </w:r>
    </w:p>
    <w:p w14:paraId="239DFECC">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after="0" w:line="560" w:lineRule="exact"/>
        <w:ind w:left="0" w:leftChars="0"/>
        <w:textAlignment w:val="auto"/>
        <w:rPr>
          <w:rFonts w:hint="eastAsia" w:ascii="黑体" w:hAnsi="黑体" w:eastAsia="黑体" w:cs="黑体"/>
          <w:b w:val="0"/>
          <w:bCs w:val="0"/>
        </w:rPr>
      </w:pPr>
      <w:r>
        <w:rPr>
          <w:rFonts w:hint="eastAsia" w:ascii="黑体" w:hAnsi="黑体" w:eastAsia="黑体" w:cs="黑体"/>
          <w:b w:val="0"/>
          <w:bCs w:val="0"/>
          <w:lang w:val="en-US" w:eastAsia="zh-CN"/>
        </w:rPr>
        <w:t>一、</w:t>
      </w:r>
      <w:r>
        <w:rPr>
          <w:rFonts w:hint="eastAsia" w:ascii="黑体" w:hAnsi="黑体" w:eastAsia="黑体" w:cs="黑体"/>
          <w:b w:val="0"/>
          <w:bCs w:val="0"/>
        </w:rPr>
        <w:t>项目概况</w:t>
      </w:r>
    </w:p>
    <w:p w14:paraId="34BF77E8">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（一）项目名称：</w:t>
      </w:r>
      <w:r>
        <w:rPr>
          <w:rFonts w:hint="eastAsia" w:ascii="仿宋_GB2312" w:hAnsi="仿宋_GB2312" w:eastAsia="仿宋_GB2312" w:cs="仿宋_GB2312"/>
          <w:color w:val="auto"/>
          <w:sz w:val="28"/>
          <w:szCs w:val="28"/>
          <w:highlight w:val="none"/>
          <w:lang w:val="en-US" w:eastAsia="zh-CN" w:bidi="ar-SA"/>
        </w:rPr>
        <w:t>2027生产年度进糟业务外包采购项目。</w:t>
      </w:r>
    </w:p>
    <w:p w14:paraId="51FF63C5">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（二）服务内容：</w:t>
      </w:r>
      <w:r>
        <w:rPr>
          <w:rFonts w:hint="eastAsia" w:ascii="仿宋_GB2312" w:hAnsi="仿宋_GB2312" w:eastAsia="仿宋_GB2312" w:cs="仿宋_GB2312"/>
          <w:color w:val="auto"/>
          <w:sz w:val="28"/>
          <w:szCs w:val="28"/>
          <w:highlight w:val="none"/>
          <w:lang w:val="en-US" w:eastAsia="zh-CN" w:bidi="ar-SA"/>
        </w:rPr>
        <w:t>根据采购人进糟工作要求和现场工作人员调度安排，为采购人提供铲车进糟服务，预计进糟总量10万吨（具体以实际进糟量为准）。</w:t>
      </w:r>
    </w:p>
    <w:p w14:paraId="7EB7AAC2">
      <w:pPr>
        <w:pStyle w:val="5"/>
        <w:rPr>
          <w:rFonts w:hint="default"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（三）最高限价（含税）</w:t>
      </w:r>
      <w:r>
        <w:rPr>
          <w:rFonts w:hint="eastAsia" w:ascii="仿宋_GB2312" w:hAnsi="仿宋_GB2312" w:eastAsia="仿宋_GB2312" w:cs="仿宋_GB2312"/>
          <w:color w:val="auto"/>
          <w:sz w:val="28"/>
          <w:szCs w:val="28"/>
          <w:highlight w:val="none"/>
          <w:lang w:val="en-US" w:eastAsia="zh-CN" w:bidi="ar-SA"/>
        </w:rPr>
        <w:t>：人民币肆元每吨（¥4.00元/吨）</w:t>
      </w:r>
    </w:p>
    <w:p w14:paraId="2A92DD4B">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（四）项目地址：</w:t>
      </w:r>
      <w:r>
        <w:rPr>
          <w:rFonts w:hint="eastAsia" w:ascii="仿宋_GB2312" w:hAnsi="仿宋_GB2312" w:eastAsia="仿宋_GB2312" w:cs="仿宋_GB2312"/>
          <w:color w:val="auto"/>
          <w:sz w:val="28"/>
          <w:szCs w:val="28"/>
          <w:highlight w:val="none"/>
          <w:lang w:val="en-US" w:eastAsia="zh-CN" w:bidi="ar-SA"/>
        </w:rPr>
        <w:t>遵义市播州区鸭溪镇茅台生态循环经济产业示范园贵州尊朋酒业有限公司。</w:t>
      </w:r>
    </w:p>
    <w:p w14:paraId="4509A0DC">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（五）采购方式：</w:t>
      </w:r>
      <w:r>
        <w:rPr>
          <w:rFonts w:hint="eastAsia" w:ascii="仿宋_GB2312" w:hAnsi="仿宋_GB2312" w:eastAsia="仿宋_GB2312" w:cs="仿宋_GB2312"/>
          <w:color w:val="auto"/>
          <w:sz w:val="28"/>
          <w:szCs w:val="28"/>
          <w:highlight w:val="none"/>
          <w:lang w:val="en-US" w:eastAsia="zh-CN" w:bidi="ar-SA"/>
        </w:rPr>
        <w:t>询比采购。</w:t>
      </w:r>
    </w:p>
    <w:p w14:paraId="704474E8">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（六）业务开展时间：</w:t>
      </w:r>
      <w:r>
        <w:rPr>
          <w:rFonts w:hint="eastAsia" w:ascii="仿宋_GB2312" w:hAnsi="仿宋_GB2312" w:eastAsia="仿宋_GB2312" w:cs="仿宋_GB2312"/>
          <w:color w:val="auto"/>
          <w:sz w:val="28"/>
          <w:szCs w:val="28"/>
          <w:highlight w:val="none"/>
          <w:lang w:val="en-US" w:eastAsia="zh-CN" w:bidi="ar-SA"/>
        </w:rPr>
        <w:t>2026年9月初至2026年9月底（以前端七轮次烤酒丢糟时间为准），无特殊情况，实行连续工作，成交供应商应按采购人通知入场。</w:t>
      </w:r>
    </w:p>
    <w:p w14:paraId="5137E36A">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_GB2312" w:hAnsi="楷体_GB2312" w:eastAsia="楷体_GB2312" w:cs="楷体_GB2312"/>
          <w:color w:val="auto"/>
          <w:sz w:val="28"/>
          <w:szCs w:val="28"/>
          <w:highlight w:val="none"/>
          <w:lang w:val="en-US" w:eastAsia="zh-CN" w:bidi="ar-SA"/>
        </w:rPr>
        <w:t>（七）日工作时长：</w:t>
      </w:r>
      <w:r>
        <w:rPr>
          <w:rFonts w:hint="eastAsia" w:ascii="仿宋_GB2312" w:hAnsi="仿宋_GB2312" w:eastAsia="仿宋_GB2312" w:cs="仿宋_GB2312"/>
          <w:color w:val="auto"/>
          <w:sz w:val="28"/>
          <w:szCs w:val="28"/>
          <w:highlight w:val="none"/>
          <w:lang w:val="en-US" w:eastAsia="zh-CN" w:bidi="ar-SA"/>
        </w:rPr>
        <w:t>具体工作时长以采购人现场调度为准，原则上每日接糟机运行时长不低于16小时。</w:t>
      </w:r>
    </w:p>
    <w:p w14:paraId="4053DFE6">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60" w:lineRule="exact"/>
        <w:ind w:left="400" w:leftChars="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二、供应商资格要求</w:t>
      </w:r>
    </w:p>
    <w:p w14:paraId="1477FBEE">
      <w:pPr>
        <w:keepNext w:val="0"/>
        <w:keepLines w:val="0"/>
        <w:pageBreakBefore w:val="0"/>
        <w:widowControl w:val="0"/>
        <w:kinsoku/>
        <w:wordWrap/>
        <w:overflowPunct/>
        <w:topLinePunct w:val="0"/>
        <w:autoSpaceDE/>
        <w:autoSpaceDN/>
        <w:bidi w:val="0"/>
        <w:adjustRightInd/>
        <w:snapToGrid/>
        <w:spacing w:after="0" w:line="579"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1.具备合法有效的营业执照</w:t>
      </w:r>
      <w:r>
        <w:rPr>
          <w:rFonts w:hint="eastAsia" w:ascii="仿宋_GB2312" w:hAnsi="仿宋_GB2312" w:eastAsia="仿宋_GB2312" w:cs="仿宋_GB2312"/>
          <w:b/>
          <w:bCs/>
          <w:color w:val="auto"/>
          <w:sz w:val="28"/>
          <w:szCs w:val="28"/>
          <w:highlight w:val="none"/>
          <w:lang w:eastAsia="zh-CN"/>
        </w:rPr>
        <w:t>；</w:t>
      </w:r>
    </w:p>
    <w:p w14:paraId="0F2C0720">
      <w:pPr>
        <w:keepNext w:val="0"/>
        <w:keepLines w:val="0"/>
        <w:pageBreakBefore w:val="0"/>
        <w:widowControl w:val="0"/>
        <w:kinsoku/>
        <w:wordWrap/>
        <w:overflowPunct/>
        <w:topLinePunct w:val="0"/>
        <w:autoSpaceDE/>
        <w:autoSpaceDN/>
        <w:bidi w:val="0"/>
        <w:adjustRightInd/>
        <w:snapToGrid/>
        <w:spacing w:after="0" w:line="579"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2.具有</w:t>
      </w:r>
      <w:bookmarkStart w:id="0" w:name="OLE_LINK1"/>
      <w:r>
        <w:rPr>
          <w:rFonts w:hint="eastAsia" w:ascii="仿宋_GB2312" w:hAnsi="仿宋_GB2312" w:eastAsia="仿宋_GB2312" w:cs="仿宋_GB2312"/>
          <w:color w:val="auto"/>
          <w:sz w:val="28"/>
          <w:szCs w:val="28"/>
          <w:highlight w:val="none"/>
          <w:lang w:val="en-US" w:eastAsia="zh-CN"/>
        </w:rPr>
        <w:t>履行本项目所必需的专业技术、设备设施及人员配置；</w:t>
      </w:r>
    </w:p>
    <w:bookmarkEnd w:id="0"/>
    <w:p w14:paraId="3340F500">
      <w:pPr>
        <w:keepNext w:val="0"/>
        <w:keepLines w:val="0"/>
        <w:pageBreakBefore w:val="0"/>
        <w:widowControl w:val="0"/>
        <w:kinsoku/>
        <w:wordWrap/>
        <w:overflowPunct/>
        <w:topLinePunct w:val="0"/>
        <w:autoSpaceDE/>
        <w:autoSpaceDN/>
        <w:bidi w:val="0"/>
        <w:adjustRightInd/>
        <w:snapToGrid/>
        <w:spacing w:after="0" w:line="579" w:lineRule="exact"/>
        <w:ind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3.完全接受本项目《采购文件》全部条款，承诺遵守采购人现行供应商管理制度及其依法修订后的版本。</w:t>
      </w:r>
    </w:p>
    <w:p w14:paraId="3409C473">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79"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4.供应商单位负责人为同一人或存在控股、管理关系的关联单位不得同时参与本项目报价（同时参与本项目的，报价均无效）；</w:t>
      </w:r>
    </w:p>
    <w:p w14:paraId="7A8A48D3">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79"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5.供应商在国家企业信用信息公示系统(www.gsxt.gov.cn)中未被列入严重违法失信企业名单(黑名单)；</w:t>
      </w:r>
    </w:p>
    <w:p w14:paraId="6F270567">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79"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6.供应商在中国执行信息公开网(http://zxgk.court.gov.cn/)中未被列入失信被执行人名单；</w:t>
      </w:r>
    </w:p>
    <w:p w14:paraId="72C919FC">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79" w:lineRule="exact"/>
        <w:ind w:left="0" w:leftChars="0" w:firstLine="560" w:firstLineChars="200"/>
        <w:jc w:val="left"/>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7.供应商未被采购人及其上级公司列入供应商黑名单或被限制参与采购活动。</w:t>
      </w:r>
    </w:p>
    <w:p w14:paraId="4501917E">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60" w:lineRule="exact"/>
        <w:ind w:left="0" w:leftChars="0" w:firstLine="480" w:firstLineChars="20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注:第2至7条由供应商自行承诺，格式可参考《响应承诺函》；本项目资格审查贯穿采购全过程，若发现拟成交单位存在被列入黑名单等属于本项目不接受的供应商情形的，采购人可按照候选单位名单排序依次选择其他单位或重新采购。</w:t>
      </w:r>
    </w:p>
    <w:p w14:paraId="2D7F0D32">
      <w:pPr>
        <w:pStyle w:val="4"/>
        <w:keepNext w:val="0"/>
        <w:keepLines w:val="0"/>
        <w:pageBreakBefore w:val="0"/>
        <w:widowControl/>
        <w:numPr>
          <w:ilvl w:val="2"/>
          <w:numId w:val="0"/>
        </w:numPr>
        <w:suppressLineNumbers w:val="0"/>
        <w:kinsoku/>
        <w:wordWrap/>
        <w:overflowPunct/>
        <w:topLinePunct w:val="0"/>
        <w:autoSpaceDE/>
        <w:autoSpaceDN/>
        <w:bidi w:val="0"/>
        <w:adjustRightInd/>
        <w:snapToGrid/>
        <w:spacing w:before="0" w:line="560" w:lineRule="exact"/>
        <w:ind w:left="400" w:leftChars="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三、询比文件的获取</w:t>
      </w:r>
    </w:p>
    <w:p w14:paraId="2FB8162F">
      <w:pPr>
        <w:pStyle w:val="82"/>
        <w:snapToGrid w:val="0"/>
        <w:spacing w:before="0" w:after="0" w:line="600" w:lineRule="exact"/>
        <w:ind w:firstLine="48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凡有意参加的供应商，请</w:t>
      </w:r>
      <w:r>
        <w:rPr>
          <w:rFonts w:hint="eastAsia" w:ascii="仿宋_GB2312" w:hAnsi="仿宋_GB2312" w:eastAsia="仿宋_GB2312" w:cs="仿宋_GB2312"/>
          <w:color w:val="auto"/>
          <w:sz w:val="28"/>
          <w:szCs w:val="28"/>
          <w:highlight w:val="none"/>
          <w:lang w:val="en-US" w:eastAsia="zh-CN"/>
        </w:rPr>
        <w:t>到贵州茅台酒厂(集团)循环经济产业投资开发有限公司官网（https://xhct.moutai.com.cn/）自行下载询比文件</w:t>
      </w:r>
      <w:r>
        <w:rPr>
          <w:rFonts w:hint="eastAsia" w:ascii="仿宋_GB2312" w:hAnsi="仿宋_GB2312" w:eastAsia="仿宋_GB2312" w:cs="仿宋_GB2312"/>
          <w:color w:val="auto"/>
          <w:sz w:val="28"/>
          <w:szCs w:val="28"/>
          <w:highlight w:val="none"/>
        </w:rPr>
        <w:t>。</w:t>
      </w:r>
    </w:p>
    <w:p w14:paraId="49B24446">
      <w:pPr>
        <w:pStyle w:val="82"/>
        <w:snapToGrid w:val="0"/>
        <w:spacing w:before="0" w:after="0" w:line="600" w:lineRule="exact"/>
        <w:ind w:firstLine="480"/>
        <w:rPr>
          <w:rFonts w:hint="eastAsia" w:ascii="黑体" w:hAnsi="黑体" w:eastAsia="黑体" w:cs="黑体"/>
          <w:b w:val="0"/>
          <w:bCs w:val="0"/>
          <w:color w:val="auto"/>
          <w:kern w:val="0"/>
          <w:sz w:val="24"/>
          <w:szCs w:val="24"/>
          <w:lang w:val="en-US" w:eastAsia="zh-CN" w:bidi="ar-SA"/>
        </w:rPr>
      </w:pPr>
      <w:r>
        <w:rPr>
          <w:rFonts w:hint="eastAsia" w:ascii="黑体" w:hAnsi="黑体" w:eastAsia="黑体" w:cs="黑体"/>
          <w:b w:val="0"/>
          <w:bCs w:val="0"/>
          <w:color w:val="auto"/>
          <w:kern w:val="0"/>
          <w:sz w:val="24"/>
          <w:szCs w:val="24"/>
          <w:lang w:val="en-US" w:eastAsia="zh-CN" w:bidi="ar-SA"/>
        </w:rPr>
        <w:t>四、响应文件的递交</w:t>
      </w:r>
    </w:p>
    <w:p w14:paraId="21D136BF">
      <w:pPr>
        <w:pStyle w:val="82"/>
        <w:keepNext w:val="0"/>
        <w:keepLines w:val="0"/>
        <w:pageBreakBefore w:val="0"/>
        <w:widowControl w:val="0"/>
        <w:kinsoku/>
        <w:wordWrap w:val="0"/>
        <w:overflowPunct/>
        <w:topLinePunct w:val="0"/>
        <w:autoSpaceDE/>
        <w:autoSpaceDN/>
        <w:bidi w:val="0"/>
        <w:adjustRightInd/>
        <w:snapToGrid w:val="0"/>
        <w:spacing w:before="0" w:after="0" w:line="600" w:lineRule="exact"/>
        <w:ind w:firstLine="482"/>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（一）本次采用线上一次性报价，</w:t>
      </w:r>
      <w:r>
        <w:rPr>
          <w:rFonts w:hint="eastAsia" w:ascii="仿宋_GB2312" w:hAnsi="仿宋_GB2312" w:eastAsia="仿宋_GB2312" w:cs="仿宋_GB2312"/>
          <w:color w:val="auto"/>
          <w:sz w:val="28"/>
          <w:szCs w:val="28"/>
          <w:highlight w:val="none"/>
          <w:lang w:eastAsia="zh-CN"/>
        </w:rPr>
        <w:t>响应文件</w:t>
      </w:r>
      <w:r>
        <w:rPr>
          <w:rFonts w:hint="eastAsia" w:ascii="仿宋_GB2312" w:hAnsi="仿宋_GB2312" w:eastAsia="仿宋_GB2312" w:cs="仿宋_GB2312"/>
          <w:color w:val="auto"/>
          <w:sz w:val="28"/>
          <w:szCs w:val="28"/>
          <w:highlight w:val="none"/>
        </w:rPr>
        <w:t>递交的</w:t>
      </w:r>
      <w:r>
        <w:rPr>
          <w:rFonts w:hint="eastAsia" w:ascii="仿宋_GB2312" w:hAnsi="仿宋_GB2312" w:eastAsia="仿宋_GB2312" w:cs="仿宋_GB2312"/>
          <w:b/>
          <w:bCs/>
          <w:color w:val="auto"/>
          <w:sz w:val="28"/>
          <w:szCs w:val="28"/>
          <w:highlight w:val="none"/>
        </w:rPr>
        <w:t>截止时间</w:t>
      </w:r>
      <w:r>
        <w:rPr>
          <w:rFonts w:hint="eastAsia" w:ascii="仿宋_GB2312" w:hAnsi="仿宋_GB2312" w:eastAsia="仿宋_GB2312" w:cs="仿宋_GB2312"/>
          <w:color w:val="auto"/>
          <w:sz w:val="28"/>
          <w:szCs w:val="28"/>
          <w:highlight w:val="none"/>
        </w:rPr>
        <w:t>为</w:t>
      </w:r>
      <w:r>
        <w:rPr>
          <w:rFonts w:hint="eastAsia" w:ascii="仿宋_GB2312" w:hAnsi="仿宋_GB2312" w:eastAsia="仿宋_GB2312" w:cs="仿宋_GB2312"/>
          <w:b/>
          <w:bCs/>
          <w:color w:val="auto"/>
          <w:sz w:val="28"/>
          <w:szCs w:val="28"/>
          <w:highlight w:val="none"/>
        </w:rPr>
        <w:t>202</w:t>
      </w:r>
      <w:r>
        <w:rPr>
          <w:rFonts w:hint="eastAsia" w:ascii="仿宋_GB2312" w:hAnsi="仿宋_GB2312" w:eastAsia="仿宋_GB2312" w:cs="仿宋_GB2312"/>
          <w:b/>
          <w:bCs/>
          <w:color w:val="auto"/>
          <w:sz w:val="28"/>
          <w:szCs w:val="28"/>
          <w:highlight w:val="none"/>
          <w:lang w:val="en-US" w:eastAsia="zh-CN"/>
        </w:rPr>
        <w:t>6</w:t>
      </w:r>
      <w:r>
        <w:rPr>
          <w:rFonts w:hint="eastAsia" w:ascii="仿宋_GB2312" w:hAnsi="仿宋_GB2312" w:eastAsia="仿宋_GB2312" w:cs="仿宋_GB2312"/>
          <w:b/>
          <w:bCs/>
          <w:color w:val="auto"/>
          <w:sz w:val="28"/>
          <w:szCs w:val="28"/>
          <w:highlight w:val="none"/>
        </w:rPr>
        <w:t>年</w:t>
      </w:r>
      <w:r>
        <w:rPr>
          <w:rFonts w:hint="eastAsia" w:ascii="仿宋_GB2312" w:hAnsi="仿宋_GB2312" w:eastAsia="仿宋_GB2312" w:cs="仿宋_GB2312"/>
          <w:b/>
          <w:bCs/>
          <w:color w:val="auto"/>
          <w:sz w:val="28"/>
          <w:szCs w:val="28"/>
          <w:highlight w:val="none"/>
          <w:lang w:val="en-US" w:eastAsia="zh-CN"/>
        </w:rPr>
        <w:t>07</w:t>
      </w:r>
      <w:r>
        <w:rPr>
          <w:rFonts w:hint="eastAsia" w:ascii="仿宋_GB2312" w:hAnsi="仿宋_GB2312" w:eastAsia="仿宋_GB2312" w:cs="仿宋_GB2312"/>
          <w:b/>
          <w:bCs/>
          <w:color w:val="auto"/>
          <w:sz w:val="28"/>
          <w:szCs w:val="28"/>
          <w:highlight w:val="none"/>
        </w:rPr>
        <w:t>月</w:t>
      </w:r>
      <w:r>
        <w:rPr>
          <w:rFonts w:hint="eastAsia" w:ascii="仿宋_GB2312" w:hAnsi="仿宋_GB2312" w:eastAsia="仿宋_GB2312" w:cs="仿宋_GB2312"/>
          <w:b/>
          <w:bCs/>
          <w:color w:val="auto"/>
          <w:sz w:val="28"/>
          <w:szCs w:val="28"/>
          <w:highlight w:val="none"/>
          <w:lang w:val="en-US" w:eastAsia="zh-CN"/>
        </w:rPr>
        <w:t>29</w:t>
      </w:r>
      <w:r>
        <w:rPr>
          <w:rFonts w:hint="eastAsia" w:ascii="仿宋_GB2312" w:hAnsi="仿宋_GB2312" w:eastAsia="仿宋_GB2312" w:cs="仿宋_GB2312"/>
          <w:b/>
          <w:bCs/>
          <w:color w:val="auto"/>
          <w:sz w:val="28"/>
          <w:szCs w:val="28"/>
          <w:highlight w:val="none"/>
        </w:rPr>
        <w:t>日</w:t>
      </w:r>
      <w:r>
        <w:rPr>
          <w:rFonts w:hint="eastAsia" w:ascii="仿宋_GB2312" w:hAnsi="仿宋_GB2312" w:eastAsia="仿宋_GB2312" w:cs="仿宋_GB2312"/>
          <w:b/>
          <w:bCs/>
          <w:strike w:val="0"/>
          <w:dstrike w:val="0"/>
          <w:color w:val="auto"/>
          <w:sz w:val="28"/>
          <w:szCs w:val="28"/>
          <w:highlight w:val="none"/>
          <w:u w:val="none"/>
          <w:lang w:val="en-US" w:eastAsia="zh-CN"/>
        </w:rPr>
        <w:t>10</w:t>
      </w:r>
      <w:r>
        <w:rPr>
          <w:rFonts w:hint="eastAsia" w:ascii="仿宋_GB2312" w:hAnsi="仿宋_GB2312" w:eastAsia="仿宋_GB2312" w:cs="仿宋_GB2312"/>
          <w:b/>
          <w:bCs/>
          <w:strike w:val="0"/>
          <w:dstrike w:val="0"/>
          <w:color w:val="auto"/>
          <w:sz w:val="28"/>
          <w:szCs w:val="28"/>
          <w:highlight w:val="none"/>
          <w:u w:val="none"/>
        </w:rPr>
        <w:t>时</w:t>
      </w:r>
      <w:r>
        <w:rPr>
          <w:rFonts w:hint="eastAsia" w:ascii="仿宋_GB2312" w:hAnsi="仿宋_GB2312" w:eastAsia="仿宋_GB2312" w:cs="仿宋_GB2312"/>
          <w:b/>
          <w:bCs/>
          <w:strike w:val="0"/>
          <w:dstrike w:val="0"/>
          <w:color w:val="auto"/>
          <w:sz w:val="28"/>
          <w:szCs w:val="28"/>
          <w:highlight w:val="none"/>
          <w:u w:val="none"/>
          <w:lang w:val="en-US" w:eastAsia="zh-CN"/>
        </w:rPr>
        <w:t>00分</w:t>
      </w:r>
      <w:r>
        <w:rPr>
          <w:rFonts w:hint="eastAsia" w:ascii="仿宋_GB2312" w:hAnsi="仿宋_GB2312" w:eastAsia="仿宋_GB2312" w:cs="仿宋_GB2312"/>
          <w:color w:val="auto"/>
          <w:sz w:val="28"/>
          <w:szCs w:val="28"/>
          <w:highlight w:val="none"/>
        </w:rPr>
        <w:t>，供应商应在</w:t>
      </w:r>
      <w:r>
        <w:rPr>
          <w:rFonts w:hint="eastAsia" w:ascii="仿宋_GB2312" w:hAnsi="仿宋_GB2312" w:eastAsia="仿宋_GB2312" w:cs="仿宋_GB2312"/>
          <w:color w:val="auto"/>
          <w:sz w:val="28"/>
          <w:szCs w:val="28"/>
          <w:highlight w:val="none"/>
          <w:lang w:val="en-US" w:eastAsia="zh-CN"/>
        </w:rPr>
        <w:t>响应文件</w:t>
      </w:r>
      <w:r>
        <w:rPr>
          <w:rFonts w:hint="eastAsia" w:ascii="仿宋_GB2312" w:hAnsi="仿宋_GB2312" w:eastAsia="仿宋_GB2312" w:cs="仿宋_GB2312"/>
          <w:color w:val="auto"/>
          <w:sz w:val="28"/>
          <w:szCs w:val="28"/>
          <w:highlight w:val="none"/>
        </w:rPr>
        <w:t>递交截止时间前通过</w:t>
      </w:r>
      <w:r>
        <w:rPr>
          <w:rFonts w:hint="eastAsia" w:ascii="仿宋_GB2312" w:hAnsi="仿宋_GB2312" w:eastAsia="仿宋_GB2312" w:cs="仿宋_GB2312"/>
          <w:color w:val="auto"/>
          <w:sz w:val="28"/>
          <w:szCs w:val="28"/>
          <w:highlight w:val="none"/>
          <w:lang w:val="en-US" w:eastAsia="zh-CN"/>
        </w:rPr>
        <w:t>电子邮件方式将响应文件扫描件发送至采购人报价</w:t>
      </w:r>
      <w:bookmarkStart w:id="13" w:name="_GoBack"/>
      <w:bookmarkEnd w:id="13"/>
      <w:r>
        <w:rPr>
          <w:rFonts w:hint="eastAsia" w:ascii="仿宋_GB2312" w:hAnsi="仿宋_GB2312" w:eastAsia="仿宋_GB2312" w:cs="仿宋_GB2312"/>
          <w:color w:val="auto"/>
          <w:sz w:val="28"/>
          <w:szCs w:val="28"/>
          <w:highlight w:val="none"/>
          <w:lang w:val="en-US" w:eastAsia="zh-CN"/>
        </w:rPr>
        <w:t>邮箱</w:t>
      </w:r>
      <w:r>
        <w:rPr>
          <w:rFonts w:hint="eastAsia" w:ascii="仿宋_GB2312" w:hAnsi="仿宋_GB2312" w:eastAsia="仿宋_GB2312" w:cs="仿宋_GB2312"/>
          <w:b/>
          <w:bCs/>
          <w:color w:val="auto"/>
          <w:sz w:val="28"/>
          <w:szCs w:val="28"/>
          <w:highlight w:val="none"/>
          <w:lang w:val="en-US" w:eastAsia="zh-CN"/>
        </w:rPr>
        <w:t>（邮箱地址：</w:t>
      </w:r>
      <w:r>
        <w:rPr>
          <w:rFonts w:hint="eastAsia" w:ascii="仿宋_GB2312" w:hAnsi="仿宋_GB2312" w:eastAsia="仿宋_GB2312" w:cs="仿宋_GB2312"/>
          <w:b/>
          <w:bCs/>
        </w:rPr>
        <w:fldChar w:fldCharType="begin"/>
      </w:r>
      <w:r>
        <w:rPr>
          <w:rFonts w:hint="eastAsia" w:ascii="仿宋_GB2312" w:hAnsi="仿宋_GB2312" w:eastAsia="仿宋_GB2312" w:cs="仿宋_GB2312"/>
          <w:b/>
          <w:bCs/>
        </w:rPr>
        <w:instrText xml:space="preserve"> HYPERLINK "mailto:zpjygycg@moutai.com.cn）。" </w:instrText>
      </w:r>
      <w:r>
        <w:rPr>
          <w:rFonts w:hint="eastAsia" w:ascii="仿宋_GB2312" w:hAnsi="仿宋_GB2312" w:eastAsia="仿宋_GB2312" w:cs="仿宋_GB2312"/>
          <w:b/>
          <w:bCs/>
        </w:rPr>
        <w:fldChar w:fldCharType="separate"/>
      </w:r>
      <w:r>
        <w:rPr>
          <w:rFonts w:hint="eastAsia" w:ascii="仿宋_GB2312" w:hAnsi="仿宋_GB2312" w:eastAsia="仿宋_GB2312" w:cs="仿宋_GB2312"/>
          <w:b/>
          <w:bCs/>
        </w:rPr>
        <w:t>zpjygycg@moutai.com.cn</w:t>
      </w:r>
      <w:r>
        <w:rPr>
          <w:rFonts w:hint="eastAsia" w:ascii="仿宋_GB2312" w:hAnsi="仿宋_GB2312" w:eastAsia="仿宋_GB2312" w:cs="仿宋_GB2312"/>
          <w:b/>
          <w:bCs/>
          <w:lang w:val="en-US" w:eastAsia="zh-CN"/>
        </w:rPr>
        <w:t>）</w:t>
      </w:r>
      <w:r>
        <w:rPr>
          <w:rFonts w:hint="eastAsia" w:ascii="仿宋_GB2312" w:hAnsi="仿宋_GB2312" w:eastAsia="仿宋_GB2312" w:cs="仿宋_GB2312"/>
          <w:b/>
          <w:bCs/>
        </w:rPr>
        <w:t>。</w:t>
      </w:r>
      <w:r>
        <w:rPr>
          <w:rFonts w:hint="eastAsia" w:ascii="仿宋_GB2312" w:hAnsi="仿宋_GB2312" w:eastAsia="仿宋_GB2312" w:cs="仿宋_GB2312"/>
          <w:b/>
          <w:bCs/>
        </w:rPr>
        <w:fldChar w:fldCharType="end"/>
      </w:r>
    </w:p>
    <w:p w14:paraId="43B7D46C">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注：邮件主题须能体现本项目和供应商名称，邮件主题无法知悉为本项目的报价采购人不予开启。邮件主题命名参考模板：2027生产年度进糟业务外包采购+供应商名称</w:t>
      </w:r>
    </w:p>
    <w:p w14:paraId="020CEDEA">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（二）</w:t>
      </w:r>
      <w:r>
        <w:rPr>
          <w:rFonts w:hint="eastAsia" w:ascii="仿宋_GB2312" w:hAnsi="仿宋_GB2312" w:eastAsia="仿宋_GB2312" w:cs="仿宋_GB2312"/>
          <w:color w:val="auto"/>
          <w:sz w:val="28"/>
          <w:szCs w:val="28"/>
          <w:highlight w:val="none"/>
        </w:rPr>
        <w:t>逾期递交的电子</w:t>
      </w:r>
      <w:r>
        <w:rPr>
          <w:rFonts w:hint="eastAsia" w:ascii="仿宋_GB2312" w:hAnsi="仿宋_GB2312" w:eastAsia="仿宋_GB2312" w:cs="仿宋_GB2312"/>
          <w:color w:val="auto"/>
          <w:sz w:val="28"/>
          <w:szCs w:val="28"/>
          <w:highlight w:val="none"/>
          <w:lang w:val="en-US" w:eastAsia="zh-CN"/>
        </w:rPr>
        <w:t>响应文件（电子邮件，以采购人电子邮箱显示收件时间为准）</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采购人不予开启</w:t>
      </w:r>
      <w:r>
        <w:rPr>
          <w:rFonts w:hint="eastAsia" w:ascii="仿宋_GB2312" w:hAnsi="仿宋_GB2312" w:eastAsia="仿宋_GB2312" w:cs="仿宋_GB2312"/>
          <w:color w:val="auto"/>
          <w:sz w:val="28"/>
          <w:szCs w:val="28"/>
          <w:highlight w:val="none"/>
        </w:rPr>
        <w:t>。</w:t>
      </w:r>
    </w:p>
    <w:p w14:paraId="7B0ECC15">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本次采购为</w:t>
      </w:r>
      <w:r>
        <w:rPr>
          <w:rFonts w:hint="eastAsia" w:ascii="仿宋_GB2312" w:hAnsi="仿宋_GB2312" w:eastAsia="仿宋_GB2312" w:cs="仿宋_GB2312"/>
          <w:color w:val="auto"/>
          <w:sz w:val="28"/>
          <w:szCs w:val="28"/>
          <w:highlight w:val="none"/>
          <w:lang w:val="en-US" w:eastAsia="zh-CN"/>
        </w:rPr>
        <w:t>线上</w:t>
      </w:r>
      <w:r>
        <w:rPr>
          <w:rFonts w:hint="eastAsia" w:ascii="仿宋_GB2312" w:hAnsi="仿宋_GB2312" w:eastAsia="仿宋_GB2312" w:cs="仿宋_GB2312"/>
          <w:color w:val="auto"/>
          <w:sz w:val="28"/>
          <w:szCs w:val="28"/>
          <w:highlight w:val="none"/>
        </w:rPr>
        <w:t>采购。</w:t>
      </w:r>
      <w:r>
        <w:rPr>
          <w:rFonts w:hint="eastAsia" w:ascii="仿宋_GB2312" w:hAnsi="仿宋_GB2312" w:eastAsia="仿宋_GB2312" w:cs="仿宋_GB2312"/>
          <w:color w:val="auto"/>
          <w:sz w:val="28"/>
          <w:szCs w:val="28"/>
          <w:highlight w:val="none"/>
          <w:lang w:val="en-US" w:eastAsia="zh-CN"/>
        </w:rPr>
        <w:t>响应文件</w:t>
      </w:r>
      <w:r>
        <w:rPr>
          <w:rFonts w:hint="eastAsia" w:ascii="仿宋_GB2312" w:hAnsi="仿宋_GB2312" w:eastAsia="仿宋_GB2312" w:cs="仿宋_GB2312"/>
          <w:color w:val="auto"/>
          <w:sz w:val="28"/>
          <w:szCs w:val="28"/>
          <w:highlight w:val="none"/>
        </w:rPr>
        <w:t>以</w:t>
      </w:r>
      <w:r>
        <w:rPr>
          <w:rFonts w:hint="eastAsia" w:ascii="仿宋_GB2312" w:hAnsi="仿宋_GB2312" w:eastAsia="仿宋_GB2312" w:cs="仿宋_GB2312"/>
          <w:color w:val="auto"/>
          <w:sz w:val="28"/>
          <w:szCs w:val="28"/>
          <w:highlight w:val="none"/>
          <w:lang w:val="en-US" w:eastAsia="zh-CN"/>
        </w:rPr>
        <w:t>采购人电子邮箱</w:t>
      </w:r>
      <w:r>
        <w:rPr>
          <w:rFonts w:hint="eastAsia" w:ascii="仿宋_GB2312" w:hAnsi="仿宋_GB2312" w:eastAsia="仿宋_GB2312" w:cs="仿宋_GB2312"/>
          <w:color w:val="auto"/>
          <w:sz w:val="28"/>
          <w:szCs w:val="28"/>
          <w:highlight w:val="none"/>
        </w:rPr>
        <w:t>最终</w:t>
      </w:r>
      <w:r>
        <w:rPr>
          <w:rFonts w:hint="eastAsia" w:ascii="仿宋_GB2312" w:hAnsi="仿宋_GB2312" w:eastAsia="仿宋_GB2312" w:cs="仿宋_GB2312"/>
          <w:color w:val="auto"/>
          <w:sz w:val="28"/>
          <w:szCs w:val="28"/>
          <w:highlight w:val="none"/>
          <w:lang w:val="en-US" w:eastAsia="zh-CN"/>
        </w:rPr>
        <w:t>收到</w:t>
      </w:r>
      <w:r>
        <w:rPr>
          <w:rFonts w:hint="eastAsia" w:ascii="仿宋_GB2312" w:hAnsi="仿宋_GB2312" w:eastAsia="仿宋_GB2312" w:cs="仿宋_GB2312"/>
          <w:color w:val="auto"/>
          <w:sz w:val="28"/>
          <w:szCs w:val="28"/>
          <w:highlight w:val="none"/>
        </w:rPr>
        <w:t>的电子</w:t>
      </w:r>
      <w:r>
        <w:rPr>
          <w:rFonts w:hint="eastAsia" w:ascii="仿宋_GB2312" w:hAnsi="仿宋_GB2312" w:eastAsia="仿宋_GB2312" w:cs="仿宋_GB2312"/>
          <w:color w:val="auto"/>
          <w:sz w:val="28"/>
          <w:szCs w:val="28"/>
          <w:highlight w:val="none"/>
          <w:lang w:val="en-US" w:eastAsia="zh-CN"/>
        </w:rPr>
        <w:t>邮件</w:t>
      </w:r>
      <w:r>
        <w:rPr>
          <w:rFonts w:hint="eastAsia" w:ascii="仿宋_GB2312" w:hAnsi="仿宋_GB2312" w:eastAsia="仿宋_GB2312" w:cs="仿宋_GB2312"/>
          <w:color w:val="auto"/>
          <w:sz w:val="28"/>
          <w:szCs w:val="28"/>
          <w:highlight w:val="none"/>
        </w:rPr>
        <w:t>为准。</w:t>
      </w:r>
    </w:p>
    <w:p w14:paraId="6B47F3FE">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（四）响应文件所有页面均需加盖公章，未加盖公章视为无效报价。</w:t>
      </w:r>
    </w:p>
    <w:p w14:paraId="1380A7CF">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六、采购人及联系方式</w:t>
      </w:r>
    </w:p>
    <w:p w14:paraId="5F360E8E">
      <w:pPr>
        <w:keepNext w:val="0"/>
        <w:keepLines w:val="0"/>
        <w:pageBreakBefore w:val="0"/>
        <w:widowControl/>
        <w:kinsoku/>
        <w:wordWrap/>
        <w:overflowPunct/>
        <w:topLinePunct w:val="0"/>
        <w:autoSpaceDE/>
        <w:autoSpaceDN/>
        <w:bidi w:val="0"/>
        <w:adjustRightInd/>
        <w:snapToGrid/>
        <w:spacing w:after="0" w:line="560" w:lineRule="exact"/>
        <w:ind w:firstLine="560" w:firstLineChars="200"/>
        <w:jc w:val="both"/>
        <w:textAlignment w:val="auto"/>
        <w:rPr>
          <w:rFonts w:hint="eastAsia" w:ascii="仿宋_GB2312" w:hAnsi="仿宋_GB2312" w:eastAsia="仿宋_GB2312" w:cs="仿宋_GB2312"/>
          <w:color w:val="auto"/>
          <w:kern w:val="0"/>
          <w:sz w:val="28"/>
          <w:szCs w:val="28"/>
          <w:highlight w:val="none"/>
          <w:lang w:val="en-US" w:eastAsia="en-US" w:bidi="ar-SA"/>
        </w:rPr>
      </w:pPr>
      <w:r>
        <w:rPr>
          <w:rFonts w:hint="eastAsia" w:ascii="仿宋_GB2312" w:hAnsi="仿宋_GB2312" w:eastAsia="仿宋_GB2312" w:cs="仿宋_GB2312"/>
          <w:color w:val="auto"/>
          <w:kern w:val="0"/>
          <w:sz w:val="28"/>
          <w:szCs w:val="28"/>
          <w:highlight w:val="none"/>
          <w:lang w:val="en-US" w:eastAsia="en-US" w:bidi="ar-SA"/>
        </w:rPr>
        <w:t>采 购 人：贵州尊朋酒业有限公司</w:t>
      </w:r>
    </w:p>
    <w:p w14:paraId="528C7694">
      <w:pPr>
        <w:keepNext w:val="0"/>
        <w:keepLines w:val="0"/>
        <w:pageBreakBefore w:val="0"/>
        <w:widowControl/>
        <w:kinsoku/>
        <w:wordWrap/>
        <w:overflowPunct/>
        <w:topLinePunct w:val="0"/>
        <w:autoSpaceDE/>
        <w:autoSpaceDN/>
        <w:bidi w:val="0"/>
        <w:adjustRightInd/>
        <w:snapToGrid/>
        <w:spacing w:after="0" w:line="560" w:lineRule="exact"/>
        <w:ind w:firstLine="560" w:firstLineChars="200"/>
        <w:jc w:val="both"/>
        <w:textAlignment w:val="auto"/>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报价程序咨询</w:t>
      </w:r>
      <w:r>
        <w:rPr>
          <w:rFonts w:hint="eastAsia" w:ascii="仿宋_GB2312" w:hAnsi="仿宋_GB2312" w:eastAsia="仿宋_GB2312" w:cs="仿宋_GB2312"/>
          <w:color w:val="auto"/>
          <w:kern w:val="0"/>
          <w:sz w:val="28"/>
          <w:szCs w:val="28"/>
          <w:highlight w:val="none"/>
          <w:lang w:val="en-US" w:eastAsia="en-US" w:bidi="ar-SA"/>
        </w:rPr>
        <w:t>：</w:t>
      </w:r>
      <w:r>
        <w:rPr>
          <w:rFonts w:hint="eastAsia" w:ascii="仿宋_GB2312" w:hAnsi="仿宋_GB2312" w:eastAsia="仿宋_GB2312" w:cs="仿宋_GB2312"/>
          <w:color w:val="auto"/>
          <w:kern w:val="0"/>
          <w:sz w:val="28"/>
          <w:szCs w:val="28"/>
          <w:highlight w:val="none"/>
          <w:lang w:val="en-US" w:eastAsia="zh-CN" w:bidi="ar-SA"/>
        </w:rPr>
        <w:t>徐  工        13984270280</w:t>
      </w:r>
    </w:p>
    <w:p w14:paraId="5CE2C53C">
      <w:pPr>
        <w:keepNext w:val="0"/>
        <w:keepLines w:val="0"/>
        <w:pageBreakBefore w:val="0"/>
        <w:widowControl/>
        <w:tabs>
          <w:tab w:val="left" w:pos="558"/>
        </w:tabs>
        <w:kinsoku/>
        <w:wordWrap/>
        <w:overflowPunct/>
        <w:topLinePunct w:val="0"/>
        <w:autoSpaceDE/>
        <w:autoSpaceDN/>
        <w:bidi w:val="0"/>
        <w:adjustRightInd/>
        <w:snapToGrid/>
        <w:spacing w:after="0" w:line="560" w:lineRule="exact"/>
        <w:ind w:firstLine="560" w:firstLineChars="200"/>
        <w:jc w:val="both"/>
        <w:textAlignment w:val="auto"/>
        <w:rPr>
          <w:rFonts w:hint="default" w:ascii="仿宋_GB2312" w:hAnsi="仿宋_GB2312" w:eastAsia="仿宋_GB2312" w:cs="仿宋_GB2312"/>
          <w:kern w:val="0"/>
          <w:sz w:val="28"/>
          <w:szCs w:val="28"/>
          <w:highlight w:val="yellow"/>
          <w:lang w:val="en-US"/>
        </w:rPr>
      </w:pPr>
      <w:r>
        <w:rPr>
          <w:rFonts w:hint="eastAsia" w:ascii="仿宋_GB2312" w:hAnsi="仿宋_GB2312" w:eastAsia="仿宋_GB2312" w:cs="仿宋_GB2312"/>
          <w:color w:val="auto"/>
          <w:kern w:val="0"/>
          <w:sz w:val="28"/>
          <w:szCs w:val="28"/>
          <w:highlight w:val="none"/>
          <w:lang w:val="en-US" w:eastAsia="zh-CN" w:bidi="ar-SA"/>
        </w:rPr>
        <w:t>采购内容咨询</w:t>
      </w:r>
      <w:r>
        <w:rPr>
          <w:rFonts w:hint="eastAsia" w:ascii="仿宋_GB2312" w:hAnsi="仿宋_GB2312" w:eastAsia="仿宋_GB2312" w:cs="仿宋_GB2312"/>
          <w:color w:val="auto"/>
          <w:kern w:val="0"/>
          <w:sz w:val="28"/>
          <w:szCs w:val="28"/>
          <w:highlight w:val="none"/>
          <w:lang w:val="en-US" w:eastAsia="en-US" w:bidi="ar-SA"/>
        </w:rPr>
        <w:t>：</w:t>
      </w:r>
      <w:r>
        <w:rPr>
          <w:rFonts w:hint="eastAsia" w:ascii="仿宋_GB2312" w:hAnsi="仿宋_GB2312" w:eastAsia="仿宋_GB2312" w:cs="仿宋_GB2312"/>
          <w:color w:val="auto"/>
          <w:kern w:val="0"/>
          <w:sz w:val="28"/>
          <w:szCs w:val="28"/>
          <w:highlight w:val="none"/>
          <w:lang w:val="en-US" w:eastAsia="zh-CN" w:bidi="ar-SA"/>
        </w:rPr>
        <w:t>周  工        13639206578</w:t>
      </w:r>
    </w:p>
    <w:p w14:paraId="0A53D56A">
      <w:pPr>
        <w:rPr>
          <w:rFonts w:hint="eastAsia" w:ascii="仿宋_GB2312" w:hAnsi="仿宋_GB2312" w:eastAsia="仿宋_GB2312" w:cs="仿宋_GB2312"/>
          <w:sz w:val="28"/>
          <w:szCs w:val="28"/>
        </w:rPr>
      </w:pPr>
    </w:p>
    <w:p w14:paraId="276ED875">
      <w:pPr>
        <w:keepNext w:val="0"/>
        <w:keepLines w:val="0"/>
        <w:pageBreakBefore w:val="0"/>
        <w:widowControl/>
        <w:kinsoku/>
        <w:wordWrap/>
        <w:overflowPunct/>
        <w:topLinePunct w:val="0"/>
        <w:autoSpaceDE/>
        <w:autoSpaceDN/>
        <w:bidi w:val="0"/>
        <w:adjustRightInd/>
        <w:snapToGrid/>
        <w:spacing w:after="0" w:line="560" w:lineRule="exact"/>
        <w:ind w:right="960" w:rightChars="400" w:firstLine="0" w:firstLineChars="0"/>
        <w:jc w:val="right"/>
        <w:textAlignment w:val="auto"/>
        <w:rPr>
          <w:rFonts w:hint="eastAsia" w:ascii="仿宋_GB2312" w:hAnsi="仿宋_GB2312" w:eastAsia="仿宋_GB2312" w:cs="仿宋_GB2312"/>
          <w:color w:val="auto"/>
          <w:kern w:val="0"/>
          <w:sz w:val="28"/>
          <w:szCs w:val="28"/>
          <w:highlight w:val="none"/>
          <w:lang w:val="en-US" w:eastAsia="en-US" w:bidi="ar-SA"/>
        </w:rPr>
      </w:pPr>
      <w:r>
        <w:rPr>
          <w:rFonts w:hint="eastAsia" w:ascii="仿宋_GB2312" w:hAnsi="仿宋_GB2312" w:eastAsia="仿宋_GB2312" w:cs="仿宋_GB2312"/>
          <w:color w:val="auto"/>
          <w:kern w:val="0"/>
          <w:sz w:val="28"/>
          <w:szCs w:val="28"/>
          <w:highlight w:val="none"/>
          <w:lang w:val="en-US" w:eastAsia="en-US" w:bidi="ar-SA"/>
        </w:rPr>
        <w:t>贵州尊朋酒业有限公司</w:t>
      </w:r>
    </w:p>
    <w:p w14:paraId="5D5BD5A1">
      <w:pPr>
        <w:keepNext w:val="0"/>
        <w:keepLines w:val="0"/>
        <w:pageBreakBefore w:val="0"/>
        <w:widowControl/>
        <w:kinsoku/>
        <w:wordWrap/>
        <w:overflowPunct/>
        <w:topLinePunct w:val="0"/>
        <w:autoSpaceDE/>
        <w:autoSpaceDN/>
        <w:bidi w:val="0"/>
        <w:adjustRightInd/>
        <w:snapToGrid/>
        <w:spacing w:after="0" w:line="560" w:lineRule="exact"/>
        <w:ind w:firstLine="5880" w:firstLineChars="2100"/>
        <w:jc w:val="left"/>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en-US" w:bidi="ar-SA"/>
        </w:rPr>
        <w:t>202</w:t>
      </w:r>
      <w:r>
        <w:rPr>
          <w:rFonts w:hint="eastAsia" w:ascii="仿宋_GB2312" w:hAnsi="仿宋_GB2312" w:eastAsia="仿宋_GB2312" w:cs="仿宋_GB2312"/>
          <w:color w:val="auto"/>
          <w:kern w:val="0"/>
          <w:sz w:val="28"/>
          <w:szCs w:val="28"/>
          <w:highlight w:val="none"/>
          <w:lang w:val="en-US" w:eastAsia="zh-CN" w:bidi="ar-SA"/>
        </w:rPr>
        <w:t>6</w:t>
      </w:r>
      <w:r>
        <w:rPr>
          <w:rFonts w:hint="eastAsia" w:ascii="仿宋_GB2312" w:hAnsi="仿宋_GB2312" w:eastAsia="仿宋_GB2312" w:cs="仿宋_GB2312"/>
          <w:color w:val="auto"/>
          <w:kern w:val="0"/>
          <w:sz w:val="28"/>
          <w:szCs w:val="28"/>
          <w:highlight w:val="none"/>
          <w:lang w:val="en-US" w:eastAsia="en-US" w:bidi="ar-SA"/>
        </w:rPr>
        <w:t>年</w:t>
      </w:r>
      <w:r>
        <w:rPr>
          <w:rFonts w:hint="eastAsia" w:ascii="仿宋_GB2312" w:hAnsi="仿宋_GB2312" w:eastAsia="仿宋_GB2312" w:cs="仿宋_GB2312"/>
          <w:color w:val="auto"/>
          <w:kern w:val="0"/>
          <w:sz w:val="28"/>
          <w:szCs w:val="28"/>
          <w:highlight w:val="none"/>
          <w:lang w:val="en-US" w:eastAsia="zh-CN" w:bidi="ar-SA"/>
        </w:rPr>
        <w:t>7</w:t>
      </w:r>
      <w:r>
        <w:rPr>
          <w:rFonts w:hint="eastAsia" w:ascii="仿宋_GB2312" w:hAnsi="仿宋_GB2312" w:eastAsia="仿宋_GB2312" w:cs="仿宋_GB2312"/>
          <w:color w:val="auto"/>
          <w:kern w:val="0"/>
          <w:sz w:val="28"/>
          <w:szCs w:val="28"/>
          <w:highlight w:val="none"/>
          <w:lang w:val="en-US" w:eastAsia="en-US" w:bidi="ar-SA"/>
        </w:rPr>
        <w:t>月</w:t>
      </w:r>
      <w:r>
        <w:rPr>
          <w:rFonts w:hint="eastAsia" w:ascii="仿宋_GB2312" w:hAnsi="仿宋_GB2312" w:eastAsia="仿宋_GB2312" w:cs="仿宋_GB2312"/>
          <w:color w:val="auto"/>
          <w:kern w:val="0"/>
          <w:sz w:val="28"/>
          <w:szCs w:val="28"/>
          <w:highlight w:val="none"/>
          <w:lang w:val="en-US" w:eastAsia="zh-CN" w:bidi="ar-SA"/>
        </w:rPr>
        <w:t>23</w:t>
      </w:r>
      <w:r>
        <w:rPr>
          <w:rFonts w:hint="eastAsia" w:ascii="仿宋_GB2312" w:hAnsi="仿宋_GB2312" w:eastAsia="仿宋_GB2312" w:cs="仿宋_GB2312"/>
          <w:color w:val="auto"/>
          <w:kern w:val="0"/>
          <w:sz w:val="28"/>
          <w:szCs w:val="28"/>
          <w:highlight w:val="none"/>
          <w:lang w:val="en-US" w:eastAsia="en-US" w:bidi="ar-SA"/>
        </w:rPr>
        <w:t>日</w:t>
      </w:r>
    </w:p>
    <w:p w14:paraId="3482A21C">
      <w:pPr>
        <w:pStyle w:val="82"/>
        <w:snapToGrid w:val="0"/>
        <w:spacing w:before="0" w:after="0" w:line="600" w:lineRule="exact"/>
        <w:ind w:firstLine="480"/>
        <w:jc w:val="center"/>
        <w:rPr>
          <w:rFonts w:hint="eastAsia"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br w:type="page"/>
      </w:r>
      <w:r>
        <w:rPr>
          <w:rFonts w:hint="eastAsia" w:ascii="方正小标宋简体" w:hAnsi="方正小标宋简体" w:eastAsia="方正小标宋简体" w:cs="方正小标宋简体"/>
          <w:b w:val="0"/>
          <w:bCs w:val="0"/>
          <w:color w:val="auto"/>
          <w:kern w:val="0"/>
          <w:sz w:val="32"/>
          <w:szCs w:val="32"/>
          <w:lang w:val="en-US" w:eastAsia="zh-CN" w:bidi="ar-SA"/>
        </w:rPr>
        <w:t>第二章  供应商须知</w:t>
      </w:r>
    </w:p>
    <w:p w14:paraId="6FB4F345">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一、询比文件</w:t>
      </w:r>
    </w:p>
    <w:p w14:paraId="17F92DF2">
      <w:pPr>
        <w:pStyle w:val="82"/>
        <w:snapToGrid w:val="0"/>
        <w:spacing w:before="0" w:after="0" w:line="600" w:lineRule="exact"/>
        <w:ind w:firstLine="48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1.询比文件的组成：采购人的询比文件、澄清、说明及补正等</w:t>
      </w:r>
    </w:p>
    <w:p w14:paraId="719554D9">
      <w:pPr>
        <w:pStyle w:val="82"/>
        <w:snapToGrid w:val="0"/>
        <w:spacing w:before="0" w:after="0" w:line="600" w:lineRule="exact"/>
        <w:ind w:firstLine="48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询比文件的澄清：供应商对已发出的询比文件有疑点的，可用书面形式通知采购人，但必须在报价截止时间三日前告知采购人。采购人用书面形式做出答复。该澄清或修改的内容为询比文件的组成部分，对所有供应商有约束力。</w:t>
      </w:r>
    </w:p>
    <w:p w14:paraId="646370FF">
      <w:pPr>
        <w:pStyle w:val="82"/>
        <w:snapToGrid w:val="0"/>
        <w:spacing w:before="0" w:after="0" w:line="600" w:lineRule="exact"/>
        <w:ind w:firstLine="480"/>
        <w:jc w:val="both"/>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3.询比文件的修改：采购人无论出于本项目实际情况的考虑，还是出于对供应商提问的澄清，均可在报价截止时间前对询比文件用补充文件或更正文件的方式进行必要的澄清或修改。</w:t>
      </w:r>
    </w:p>
    <w:p w14:paraId="3768BD1D">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二、履约保证金</w:t>
      </w:r>
    </w:p>
    <w:p w14:paraId="7D0F9434">
      <w:pPr>
        <w:pStyle w:val="5"/>
        <w:keepNext w:val="0"/>
        <w:keepLines w:val="0"/>
        <w:pageBreakBefore w:val="0"/>
        <w:widowControl/>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1.履约保证金金额：¥20000.00元。</w:t>
      </w:r>
    </w:p>
    <w:p w14:paraId="7150CAA9">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2.交纳方式：</w:t>
      </w:r>
    </w:p>
    <w:p w14:paraId="4EAE5FDF">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（1）供应商接到成交通知书后3个工作日内（签订合同前）通过对公银行转账的方式向采购人交纳履约保证金。（转账时须备注：2027生产年度进糟业务外包采购履约保证金。）</w:t>
      </w:r>
    </w:p>
    <w:p w14:paraId="76555182">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（2）履约保证金交纳帐户</w:t>
      </w:r>
    </w:p>
    <w:p w14:paraId="55799B5E">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户名：贵州尊朋酒业有限公司</w:t>
      </w:r>
    </w:p>
    <w:p w14:paraId="103DBA0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开户行：中国民生银行股份有限公司遵义分行</w:t>
      </w:r>
    </w:p>
    <w:p w14:paraId="655D832B">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开户账户：631556775</w:t>
      </w:r>
    </w:p>
    <w:p w14:paraId="276FC08E">
      <w:pPr>
        <w:keepNext w:val="0"/>
        <w:keepLines w:val="0"/>
        <w:pageBreakBefore w:val="0"/>
        <w:widowControl/>
        <w:kinsoku/>
        <w:wordWrap/>
        <w:overflowPunct/>
        <w:topLinePunct w:val="0"/>
        <w:autoSpaceDE/>
        <w:autoSpaceDN/>
        <w:bidi w:val="0"/>
        <w:adjustRightInd/>
        <w:snapToGrid/>
        <w:spacing w:after="0" w:line="560" w:lineRule="exact"/>
        <w:ind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3.履约保证金的扣除：若成交供应商违约，采购人有权酌情扣除其部分或全部履约保证金作为违约金；扣除后不足部分需5日内补足，否则采购人可解除合同并没收全部保证金。</w:t>
      </w:r>
    </w:p>
    <w:p w14:paraId="4BBF430C">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4.履约保证金的退还：履约保证金在合同履行结束后，成交供应商无违约行为或虽有违约行为但已经履行完违约责任，经成交供应商书面申请后一次性无息退付</w:t>
      </w:r>
    </w:p>
    <w:p w14:paraId="6C60892E">
      <w:pPr>
        <w:keepNext w:val="0"/>
        <w:keepLines w:val="0"/>
        <w:pageBreakBefore w:val="0"/>
        <w:widowControl/>
        <w:kinsoku/>
        <w:wordWrap/>
        <w:overflowPunct/>
        <w:topLinePunct w:val="0"/>
        <w:autoSpaceDE/>
        <w:autoSpaceDN/>
        <w:bidi w:val="0"/>
        <w:adjustRightInd/>
        <w:snapToGrid/>
        <w:spacing w:after="0" w:line="560" w:lineRule="exact"/>
        <w:ind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5.成交供应商拒不交纳履约保证金的，视为放弃成交资格，采购人可以依序顺延选择下一合格的成交候选人或重新采购（以此类推）。</w:t>
      </w:r>
    </w:p>
    <w:p w14:paraId="602267AB">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三、价格组成及付款方式</w:t>
      </w:r>
    </w:p>
    <w:p w14:paraId="4B19CD41">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1.价格组成：税金（专票）、铲车使用费、工作人员报酬、燃油费、保养维修费、食宿费等为完成本项目所需的全部费用，采购人不再支付任何费用，成交后不予调整。</w:t>
      </w:r>
    </w:p>
    <w:p w14:paraId="63C1C9DE">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highlight w:val="none"/>
          <w:lang w:val="en-US" w:eastAsia="zh-CN"/>
        </w:rPr>
        <w:t>2.付款方式：成交供应商按要求履行完进糟业务后，以采购人实际进糟数量乘以成交单价计算出最终服务费用。双方复核无异议后，由成交供应商单位开具符合国家规定的全额增值税专用发票申请付款。采购人收到付款申请后45个工作日内进行一次性全额支付结算</w:t>
      </w:r>
    </w:p>
    <w:p w14:paraId="3B47C5C3">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四、询比报价的一般规定</w:t>
      </w:r>
    </w:p>
    <w:p w14:paraId="404540A4">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1.本项目在报价有效期内不因市场和政策变化因素而变动。</w:t>
      </w:r>
    </w:p>
    <w:p w14:paraId="35E1E1A5">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供应商报价前应先到现场勘察，以充分了解现场位置、道路、作业环境及其他任何足以影响报价的情况。供应商任何因忽视或误解现场情况而导致的服务成本增加，成交后要求提高成交价格进行结算或要求降低服务质量的申请将不被采购人批准，由本项目成交人自行承担由此带来的一切后果。</w:t>
      </w:r>
    </w:p>
    <w:p w14:paraId="47E746A1">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3.无论采购过程和结果如何，供应商自行承担与采购有关的全部费用。</w:t>
      </w:r>
    </w:p>
    <w:p w14:paraId="08BD1354">
      <w:pPr>
        <w:pStyle w:val="82"/>
        <w:keepNext w:val="0"/>
        <w:keepLines w:val="0"/>
        <w:pageBreakBefore w:val="0"/>
        <w:widowControl/>
        <w:kinsoku/>
        <w:wordWrap/>
        <w:overflowPunct/>
        <w:topLinePunct w:val="0"/>
        <w:autoSpaceDE/>
        <w:autoSpaceDN/>
        <w:bidi w:val="0"/>
        <w:adjustRightInd/>
        <w:snapToGrid w:val="0"/>
        <w:spacing w:before="0" w:after="0" w:line="560" w:lineRule="exact"/>
        <w:ind w:firstLine="480"/>
        <w:jc w:val="both"/>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五、响应文件</w:t>
      </w:r>
    </w:p>
    <w:p w14:paraId="67262FC4">
      <w:pPr>
        <w:keepNext w:val="0"/>
        <w:keepLines w:val="0"/>
        <w:pageBreakBefore w:val="0"/>
        <w:widowControl/>
        <w:kinsoku/>
        <w:wordWrap/>
        <w:overflowPunct/>
        <w:topLinePunct w:val="0"/>
        <w:autoSpaceDE/>
        <w:autoSpaceDN/>
        <w:bidi w:val="0"/>
        <w:adjustRightInd/>
        <w:snapToGrid/>
        <w:spacing w:after="0" w:line="560" w:lineRule="exact"/>
        <w:ind w:firstLine="562" w:firstLineChars="200"/>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1.响应文件的每页均须加盖公章（财务章、合同章等无效），否则报价无效。</w:t>
      </w:r>
    </w:p>
    <w:p w14:paraId="38274535">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2.响应文件一律不予退还。</w:t>
      </w:r>
    </w:p>
    <w:p w14:paraId="20C31841">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3.每个供应商只允许有一个报价，供应商必须提供与采购人采购需求相符合的货物和服务；报价不唯一的文件视为无效报价。报价应包含本次采购的所有费用。</w:t>
      </w:r>
    </w:p>
    <w:p w14:paraId="24DCE992">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4.按要求提供供应商代表身份证明</w:t>
      </w:r>
      <w:r>
        <w:rPr>
          <w:rFonts w:hint="eastAsia" w:ascii="仿宋_GB2312" w:hAnsi="仿宋_GB2312" w:eastAsia="仿宋_GB2312" w:cs="仿宋_GB2312"/>
          <w:b/>
          <w:bCs/>
          <w:color w:val="auto"/>
          <w:sz w:val="28"/>
          <w:szCs w:val="28"/>
          <w:highlight w:val="none"/>
          <w:lang w:val="en-US" w:eastAsia="zh-CN"/>
        </w:rPr>
        <w:t>（未按要求提供视为无效报价）</w:t>
      </w:r>
      <w:r>
        <w:rPr>
          <w:rFonts w:hint="eastAsia" w:ascii="仿宋_GB2312" w:hAnsi="仿宋_GB2312" w:eastAsia="仿宋_GB2312" w:cs="仿宋_GB2312"/>
          <w:color w:val="auto"/>
          <w:sz w:val="28"/>
          <w:szCs w:val="28"/>
          <w:highlight w:val="none"/>
          <w:lang w:val="en-US" w:eastAsia="zh-CN"/>
        </w:rPr>
        <w:t>。</w:t>
      </w:r>
    </w:p>
    <w:p w14:paraId="3B82453F">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5.响应文件的审查和响应性的确定：</w:t>
      </w:r>
    </w:p>
    <w:p w14:paraId="40C6BFA6">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（1）采购人将审查响应文件是否完整、是否有计算错误、响应文件是否签署等。报价资料出现前后不一致的，按照下列规定处理：</w:t>
      </w:r>
    </w:p>
    <w:p w14:paraId="31ECBB87">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fldChar w:fldCharType="begin"/>
      </w:r>
      <w:r>
        <w:rPr>
          <w:rFonts w:hint="eastAsia" w:ascii="仿宋_GB2312" w:hAnsi="仿宋_GB2312" w:eastAsia="仿宋_GB2312" w:cs="仿宋_GB2312"/>
          <w:color w:val="auto"/>
          <w:sz w:val="28"/>
          <w:szCs w:val="28"/>
          <w:highlight w:val="none"/>
          <w:lang w:val="en-US" w:eastAsia="zh-CN"/>
        </w:rPr>
        <w:instrText xml:space="preserve"> = 1 \* GB3 \* MERGEFORMAT </w:instrText>
      </w:r>
      <w:r>
        <w:rPr>
          <w:rFonts w:hint="eastAsia" w:ascii="仿宋_GB2312" w:hAnsi="仿宋_GB2312" w:eastAsia="仿宋_GB2312" w:cs="仿宋_GB2312"/>
          <w:color w:val="auto"/>
          <w:sz w:val="28"/>
          <w:szCs w:val="28"/>
          <w:highlight w:val="none"/>
          <w:lang w:val="en-US" w:eastAsia="zh-CN"/>
        </w:rPr>
        <w:fldChar w:fldCharType="separate"/>
      </w:r>
      <w:r>
        <w:rPr>
          <w:rFonts w:hint="eastAsia" w:ascii="仿宋_GB2312" w:hAnsi="仿宋_GB2312" w:eastAsia="仿宋_GB2312" w:cs="仿宋_GB2312"/>
        </w:rPr>
        <w:t>①</w:t>
      </w:r>
      <w:r>
        <w:rPr>
          <w:rFonts w:hint="eastAsia" w:ascii="仿宋_GB2312" w:hAnsi="仿宋_GB2312" w:eastAsia="仿宋_GB2312" w:cs="仿宋_GB2312"/>
          <w:color w:val="auto"/>
          <w:sz w:val="28"/>
          <w:szCs w:val="28"/>
          <w:highlight w:val="none"/>
          <w:lang w:val="en-US" w:eastAsia="zh-CN"/>
        </w:rPr>
        <w:fldChar w:fldCharType="end"/>
      </w:r>
      <w:r>
        <w:rPr>
          <w:rFonts w:hint="eastAsia" w:ascii="仿宋_GB2312" w:hAnsi="仿宋_GB2312" w:eastAsia="仿宋_GB2312" w:cs="仿宋_GB2312"/>
          <w:color w:val="auto"/>
          <w:sz w:val="28"/>
          <w:szCs w:val="28"/>
          <w:highlight w:val="none"/>
          <w:lang w:val="en-US" w:eastAsia="zh-CN"/>
        </w:rPr>
        <w:t>大小写不一致的以大写为准；</w:t>
      </w:r>
    </w:p>
    <w:p w14:paraId="26B787F9">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fldChar w:fldCharType="begin"/>
      </w:r>
      <w:r>
        <w:rPr>
          <w:rFonts w:hint="eastAsia" w:ascii="仿宋_GB2312" w:hAnsi="仿宋_GB2312" w:eastAsia="仿宋_GB2312" w:cs="仿宋_GB2312"/>
          <w:color w:val="auto"/>
          <w:sz w:val="28"/>
          <w:szCs w:val="28"/>
          <w:highlight w:val="none"/>
          <w:lang w:val="en-US" w:eastAsia="zh-CN"/>
        </w:rPr>
        <w:instrText xml:space="preserve"> = 2 \* GB3 \* MERGEFORMAT </w:instrText>
      </w:r>
      <w:r>
        <w:rPr>
          <w:rFonts w:hint="eastAsia" w:ascii="仿宋_GB2312" w:hAnsi="仿宋_GB2312" w:eastAsia="仿宋_GB2312" w:cs="仿宋_GB2312"/>
          <w:color w:val="auto"/>
          <w:sz w:val="28"/>
          <w:szCs w:val="28"/>
          <w:highlight w:val="none"/>
          <w:lang w:val="en-US" w:eastAsia="zh-CN"/>
        </w:rPr>
        <w:fldChar w:fldCharType="separate"/>
      </w:r>
      <w:r>
        <w:rPr>
          <w:rFonts w:hint="eastAsia" w:ascii="仿宋_GB2312" w:hAnsi="仿宋_GB2312" w:eastAsia="仿宋_GB2312" w:cs="仿宋_GB2312"/>
        </w:rPr>
        <w:t>②</w:t>
      </w:r>
      <w:r>
        <w:rPr>
          <w:rFonts w:hint="eastAsia" w:ascii="仿宋_GB2312" w:hAnsi="仿宋_GB2312" w:eastAsia="仿宋_GB2312" w:cs="仿宋_GB2312"/>
          <w:color w:val="auto"/>
          <w:sz w:val="28"/>
          <w:szCs w:val="28"/>
          <w:highlight w:val="none"/>
          <w:lang w:val="en-US" w:eastAsia="zh-CN"/>
        </w:rPr>
        <w:fldChar w:fldCharType="end"/>
      </w:r>
      <w:r>
        <w:rPr>
          <w:rFonts w:hint="eastAsia" w:ascii="仿宋_GB2312" w:hAnsi="仿宋_GB2312" w:eastAsia="仿宋_GB2312" w:cs="仿宋_GB2312"/>
          <w:color w:val="auto"/>
          <w:sz w:val="28"/>
          <w:szCs w:val="28"/>
          <w:highlight w:val="none"/>
          <w:lang w:val="en-US" w:eastAsia="zh-CN"/>
        </w:rPr>
        <w:t>总价金额与单价汇总金额不一致的，以单价汇总金额为准；</w:t>
      </w:r>
    </w:p>
    <w:p w14:paraId="6F6722B5">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fldChar w:fldCharType="begin"/>
      </w:r>
      <w:r>
        <w:rPr>
          <w:rFonts w:hint="eastAsia" w:ascii="仿宋_GB2312" w:hAnsi="仿宋_GB2312" w:eastAsia="仿宋_GB2312" w:cs="仿宋_GB2312"/>
          <w:color w:val="auto"/>
          <w:sz w:val="28"/>
          <w:szCs w:val="28"/>
          <w:highlight w:val="none"/>
          <w:lang w:val="en-US" w:eastAsia="zh-CN"/>
        </w:rPr>
        <w:instrText xml:space="preserve"> = 3 \* GB3 \* MERGEFORMAT </w:instrText>
      </w:r>
      <w:r>
        <w:rPr>
          <w:rFonts w:hint="eastAsia" w:ascii="仿宋_GB2312" w:hAnsi="仿宋_GB2312" w:eastAsia="仿宋_GB2312" w:cs="仿宋_GB2312"/>
          <w:color w:val="auto"/>
          <w:sz w:val="28"/>
          <w:szCs w:val="28"/>
          <w:highlight w:val="none"/>
          <w:lang w:val="en-US" w:eastAsia="zh-CN"/>
        </w:rPr>
        <w:fldChar w:fldCharType="separate"/>
      </w:r>
      <w:r>
        <w:rPr>
          <w:rFonts w:hint="eastAsia" w:ascii="仿宋_GB2312" w:hAnsi="仿宋_GB2312" w:eastAsia="仿宋_GB2312" w:cs="仿宋_GB2312"/>
        </w:rPr>
        <w:t>③</w:t>
      </w:r>
      <w:r>
        <w:rPr>
          <w:rFonts w:hint="eastAsia" w:ascii="仿宋_GB2312" w:hAnsi="仿宋_GB2312" w:eastAsia="仿宋_GB2312" w:cs="仿宋_GB2312"/>
          <w:color w:val="auto"/>
          <w:sz w:val="28"/>
          <w:szCs w:val="28"/>
          <w:highlight w:val="none"/>
          <w:lang w:val="en-US" w:eastAsia="zh-CN"/>
        </w:rPr>
        <w:fldChar w:fldCharType="end"/>
      </w:r>
      <w:r>
        <w:rPr>
          <w:rFonts w:hint="eastAsia" w:ascii="仿宋_GB2312" w:hAnsi="仿宋_GB2312" w:eastAsia="仿宋_GB2312" w:cs="仿宋_GB2312"/>
          <w:color w:val="auto"/>
          <w:sz w:val="28"/>
          <w:szCs w:val="28"/>
          <w:highlight w:val="none"/>
          <w:lang w:val="en-US" w:eastAsia="zh-CN"/>
        </w:rPr>
        <w:t>单价金额小数点有明显错位的，以总价为准，并修改单价；</w:t>
      </w:r>
    </w:p>
    <w:p w14:paraId="7A824A75">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fldChar w:fldCharType="begin"/>
      </w:r>
      <w:r>
        <w:rPr>
          <w:rFonts w:hint="eastAsia" w:ascii="仿宋_GB2312" w:hAnsi="仿宋_GB2312" w:eastAsia="仿宋_GB2312" w:cs="仿宋_GB2312"/>
          <w:color w:val="auto"/>
          <w:sz w:val="28"/>
          <w:szCs w:val="28"/>
          <w:highlight w:val="none"/>
          <w:lang w:val="en-US" w:eastAsia="zh-CN"/>
        </w:rPr>
        <w:instrText xml:space="preserve"> = 4 \* GB3 \* MERGEFORMAT </w:instrText>
      </w:r>
      <w:r>
        <w:rPr>
          <w:rFonts w:hint="eastAsia" w:ascii="仿宋_GB2312" w:hAnsi="仿宋_GB2312" w:eastAsia="仿宋_GB2312" w:cs="仿宋_GB2312"/>
          <w:color w:val="auto"/>
          <w:sz w:val="28"/>
          <w:szCs w:val="28"/>
          <w:highlight w:val="none"/>
          <w:lang w:val="en-US" w:eastAsia="zh-CN"/>
        </w:rPr>
        <w:fldChar w:fldCharType="separate"/>
      </w:r>
      <w:r>
        <w:rPr>
          <w:rFonts w:hint="eastAsia" w:ascii="仿宋_GB2312" w:hAnsi="仿宋_GB2312" w:eastAsia="仿宋_GB2312" w:cs="仿宋_GB2312"/>
        </w:rPr>
        <w:t>④</w:t>
      </w:r>
      <w:r>
        <w:rPr>
          <w:rFonts w:hint="eastAsia" w:ascii="仿宋_GB2312" w:hAnsi="仿宋_GB2312" w:eastAsia="仿宋_GB2312" w:cs="仿宋_GB2312"/>
          <w:color w:val="auto"/>
          <w:sz w:val="28"/>
          <w:szCs w:val="28"/>
          <w:highlight w:val="none"/>
          <w:lang w:val="en-US" w:eastAsia="zh-CN"/>
        </w:rPr>
        <w:fldChar w:fldCharType="end"/>
      </w:r>
      <w:r>
        <w:rPr>
          <w:rFonts w:hint="eastAsia" w:ascii="仿宋_GB2312" w:hAnsi="仿宋_GB2312" w:eastAsia="仿宋_GB2312" w:cs="仿宋_GB2312"/>
          <w:color w:val="auto"/>
          <w:sz w:val="28"/>
          <w:szCs w:val="28"/>
          <w:highlight w:val="none"/>
          <w:lang w:val="en-US" w:eastAsia="zh-CN"/>
        </w:rPr>
        <w:t>除税价计算错误的，按除税价=含税价÷（1+税率）修正，保留两位小数。</w:t>
      </w:r>
    </w:p>
    <w:p w14:paraId="3941333A">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（2）采购人判断响应文件的响应性仅基于响应文件本身而非其它外部因素；</w:t>
      </w:r>
    </w:p>
    <w:p w14:paraId="6B7B0D1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（3）采购人拒绝被确定为非实质性响应的报价，报价人不能通过修正或撤销不符之处而使其报价成为实质性响应的报价。</w:t>
      </w:r>
    </w:p>
    <w:p w14:paraId="102EF7F1">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黑体" w:hAnsi="黑体" w:eastAsia="黑体" w:cs="黑体"/>
          <w:color w:val="auto"/>
          <w:kern w:val="0"/>
          <w:sz w:val="28"/>
          <w:szCs w:val="28"/>
          <w:highlight w:val="none"/>
          <w:lang w:val="en-US" w:eastAsia="zh-CN" w:bidi="ar-SA"/>
        </w:rPr>
        <w:t>六、</w:t>
      </w:r>
      <w:r>
        <w:rPr>
          <w:rFonts w:hint="eastAsia" w:ascii="仿宋_GB2312" w:hAnsi="仿宋_GB2312" w:eastAsia="仿宋_GB2312" w:cs="仿宋_GB2312"/>
          <w:color w:val="auto"/>
          <w:sz w:val="28"/>
          <w:szCs w:val="28"/>
          <w:highlight w:val="none"/>
          <w:lang w:val="en-US" w:eastAsia="zh-CN"/>
        </w:rPr>
        <w:t>本次采购解释权归采购人所有，供应商对本次采购有疑问的，可咨询采购人。</w:t>
      </w:r>
    </w:p>
    <w:p w14:paraId="2315B351">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 w:hAnsi="仿宋" w:eastAsia="仿宋" w:cs="仿宋"/>
          <w:color w:val="auto"/>
          <w:sz w:val="28"/>
          <w:szCs w:val="28"/>
          <w:highlight w:val="none"/>
          <w:lang w:val="en-US" w:eastAsia="zh-CN"/>
        </w:rPr>
        <w:sectPr>
          <w:footerReference r:id="rId4" w:type="default"/>
          <w:pgMar w:top="2098" w:right="1474" w:bottom="1984" w:left="1587" w:header="720" w:footer="720" w:gutter="0"/>
          <w:pgNumType w:fmt="decimal" w:start="1"/>
          <w:cols w:space="720" w:num="1"/>
        </w:sectPr>
      </w:pPr>
      <w:r>
        <w:rPr>
          <w:rFonts w:hint="eastAsia" w:ascii="黑体" w:hAnsi="黑体" w:eastAsia="黑体" w:cs="黑体"/>
          <w:color w:val="auto"/>
          <w:kern w:val="0"/>
          <w:sz w:val="28"/>
          <w:szCs w:val="28"/>
          <w:highlight w:val="none"/>
          <w:lang w:val="en-US" w:eastAsia="zh-CN" w:bidi="ar-SA"/>
        </w:rPr>
        <w:t>七、</w:t>
      </w:r>
      <w:r>
        <w:rPr>
          <w:rFonts w:hint="eastAsia" w:ascii="仿宋_GB2312" w:hAnsi="仿宋_GB2312" w:eastAsia="仿宋_GB2312" w:cs="仿宋_GB2312"/>
          <w:color w:val="auto"/>
          <w:sz w:val="28"/>
          <w:szCs w:val="28"/>
          <w:highlight w:val="none"/>
          <w:lang w:val="en-US" w:eastAsia="zh-CN"/>
        </w:rPr>
        <w:t>本次采购活动相关的信息在茅台酒厂（集团）循环经济产业投资开发有限公司官网发布(https://xhct.moutai.com.cn/)。</w:t>
      </w:r>
    </w:p>
    <w:p w14:paraId="6757381C">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center"/>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第三章 采购需求</w:t>
      </w:r>
    </w:p>
    <w:p w14:paraId="4F748191">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center"/>
        <w:textAlignment w:val="auto"/>
        <w:rPr>
          <w:rFonts w:hint="eastAsia" w:ascii="方正小标宋简体" w:hAnsi="方正小标宋简体" w:eastAsia="方正小标宋简体" w:cs="方正小标宋简体"/>
          <w:color w:val="auto"/>
          <w:sz w:val="32"/>
          <w:szCs w:val="32"/>
          <w:highlight w:val="none"/>
          <w:lang w:val="en-US" w:eastAsia="zh-CN"/>
        </w:rPr>
      </w:pPr>
    </w:p>
    <w:p w14:paraId="14404A0D">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default"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一、服务内容</w:t>
      </w:r>
    </w:p>
    <w:p w14:paraId="2574A8B9">
      <w:pPr>
        <w:pStyle w:val="5"/>
        <w:keepNext w:val="0"/>
        <w:keepLines w:val="0"/>
        <w:pageBreakBefore w:val="0"/>
        <w:widowControl/>
        <w:kinsoku/>
        <w:wordWrap/>
        <w:overflowPunct/>
        <w:topLinePunct w:val="0"/>
        <w:autoSpaceDE/>
        <w:autoSpaceDN/>
        <w:bidi w:val="0"/>
        <w:adjustRightInd/>
        <w:snapToGrid/>
        <w:spacing w:before="0" w:after="0" w:line="560" w:lineRule="exac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根据采购人进糟工作要求和现场工作人员调度安排，为采购人提供铲车进糟服务，进糟总量10万吨。</w:t>
      </w:r>
    </w:p>
    <w:p w14:paraId="0B9317D3">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二、服务要求</w:t>
      </w:r>
    </w:p>
    <w:p w14:paraId="26C3094B">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供应商须按本采购文件规定和采购人合理要求履行进糟业务，承担以下服务内容，直至项目结束：</w:t>
      </w:r>
    </w:p>
    <w:p w14:paraId="42CEDFF4">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1.供应商须为本项目配备12台20小型铲车、1台50大型铲车，每台铲车配置2名具备相应操作证且驾驶经验丰富的驾驶员（每日两个班次）。</w:t>
      </w:r>
    </w:p>
    <w:p w14:paraId="1ABB9DE5">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2.铲车需持有相应的行驶证，无故障，车身干净整洁。</w:t>
      </w:r>
    </w:p>
    <w:p w14:paraId="70DF1F4F">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3.铲车在进糟平台（雨棚下）进糟时，不得驶出平台，确需驶出平台需获得采购人同意后方能驶出。</w:t>
      </w:r>
    </w:p>
    <w:p w14:paraId="57CE809C">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4.供应商入场后严格遵守采购人相关规定和制度，按照安全文明要求规范作业。</w:t>
      </w:r>
    </w:p>
    <w:p w14:paraId="7D3E83D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5.供应商工作人员造成的现场设备设施破坏、基建设施或安全生产事故等，供应商承担全部责任，对被损坏的设施设备、基建设施等应按采购人要求恢复原状。</w:t>
      </w:r>
    </w:p>
    <w:p w14:paraId="5B451876">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6.供应商在业务开展期间自行做好安全管理工作，如供应商方发生安全事故，需供应商对产生安全生产事故承担赔偿责任，对采购人造成其他经济损失的，予以赔偿。</w:t>
      </w:r>
    </w:p>
    <w:p w14:paraId="5D808699">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7.业务开展期间供应商必须配置至少一名专职现场负责人，负责进糟业务全过程管理（含铲车、人员、操作安全等）且时刻与采购人保持沟通。</w:t>
      </w:r>
    </w:p>
    <w:p w14:paraId="30B342CF">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8.铲车进糟期间，除采购人设备故障等其他因素影响导致不能进糟外，供应商不得以任何理由导致不能正产开展进糟。</w:t>
      </w:r>
    </w:p>
    <w:p w14:paraId="71670085">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9.供应商应做好铲车故障应急，不得因进糟铲车故障或驾驶人员缺失而导致不能进糟。</w:t>
      </w:r>
    </w:p>
    <w:p w14:paraId="0E0FF83D">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10.供应商在业务开展前，应对现场操作人员做好安全交底、培训工作。</w:t>
      </w:r>
    </w:p>
    <w:p w14:paraId="09EACDF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11.供应商必须按照采购人时间安排做好相应物资、人员以及提供相关信息的入厂工作。</w:t>
      </w:r>
    </w:p>
    <w:p w14:paraId="1EA14A0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12.50大铲车收糟工作必须服从采购人安排进行收糟工作，20小铲车须配合大铲车收糟，同时进糟时服从采购人作业要求。</w:t>
      </w:r>
    </w:p>
    <w:p w14:paraId="5E0E17F2">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13.20小铲车进糟时，需听从班组人员调度，接糟机装载量不可超过接糟机内的限位方钢。</w:t>
      </w:r>
    </w:p>
    <w:p w14:paraId="2249657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default"/>
          <w:lang w:val="en-US" w:eastAsia="zh-CN"/>
        </w:rPr>
      </w:pPr>
      <w:r>
        <w:rPr>
          <w:rFonts w:hint="eastAsia" w:ascii="仿宋_GB2312" w:hAnsi="仿宋_GB2312" w:eastAsia="仿宋_GB2312" w:cs="仿宋_GB2312"/>
          <w:color w:val="auto"/>
          <w:sz w:val="28"/>
          <w:szCs w:val="28"/>
          <w:highlight w:val="none"/>
          <w:lang w:val="en-US" w:eastAsia="zh-CN"/>
        </w:rPr>
        <w:t>14.本项目不得分包、转包。</w:t>
      </w:r>
    </w:p>
    <w:p w14:paraId="73E7B68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15.其他未尽合理事项在合同中确定。</w:t>
      </w:r>
    </w:p>
    <w:p w14:paraId="424B8564">
      <w:pPr>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br w:type="page"/>
      </w:r>
    </w:p>
    <w:p w14:paraId="72FE24E6">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center"/>
        <w:textAlignment w:val="auto"/>
        <w:rPr>
          <w:rFonts w:hint="default"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第四章 评审方法及标准</w:t>
      </w:r>
    </w:p>
    <w:p w14:paraId="06D22C48">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一、评审办法</w:t>
      </w:r>
    </w:p>
    <w:p w14:paraId="6AB40F3B">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本项目采用经评审的最低投标价法。</w:t>
      </w:r>
    </w:p>
    <w:p w14:paraId="146AA8AB">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1.采购人根据采购文件要求和有关规定对报价文件进行资格审查，在通过审查的供应商中以响应报价从低到高的顺序确定成交候选人，经成交候选人公示无异议后，确定第一成交候选人为成交供应商。</w:t>
      </w:r>
    </w:p>
    <w:p w14:paraId="2DA2A4A5">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2.税率不一致时，以除税价作为评审价，除税价计算公式：除税价=含税价÷（1+税率），保留两位小数。</w:t>
      </w:r>
    </w:p>
    <w:p w14:paraId="6155C62A">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二、资格审查</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662"/>
        <w:gridCol w:w="6858"/>
      </w:tblGrid>
      <w:tr w14:paraId="2E25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75" w:type="dxa"/>
            <w:vAlign w:val="center"/>
          </w:tcPr>
          <w:p w14:paraId="4FA8954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序号</w:t>
            </w:r>
          </w:p>
        </w:tc>
        <w:tc>
          <w:tcPr>
            <w:tcW w:w="1662" w:type="dxa"/>
            <w:vAlign w:val="center"/>
          </w:tcPr>
          <w:p w14:paraId="576A4C03">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评审因素</w:t>
            </w:r>
          </w:p>
        </w:tc>
        <w:tc>
          <w:tcPr>
            <w:tcW w:w="6858" w:type="dxa"/>
            <w:vAlign w:val="center"/>
          </w:tcPr>
          <w:p w14:paraId="4B0DAD95">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default"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评审标准</w:t>
            </w:r>
          </w:p>
        </w:tc>
      </w:tr>
      <w:tr w14:paraId="5D7E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7A327BB1">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w:t>
            </w:r>
          </w:p>
        </w:tc>
        <w:tc>
          <w:tcPr>
            <w:tcW w:w="1662" w:type="dxa"/>
            <w:vAlign w:val="center"/>
          </w:tcPr>
          <w:p w14:paraId="5A03FBF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营业执照</w:t>
            </w:r>
          </w:p>
        </w:tc>
        <w:tc>
          <w:tcPr>
            <w:tcW w:w="6858" w:type="dxa"/>
            <w:vAlign w:val="center"/>
          </w:tcPr>
          <w:p w14:paraId="01EB027D">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lang w:val="en-US" w:eastAsia="zh-CN"/>
              </w:rPr>
              <w:t>合法有效的</w:t>
            </w:r>
            <w:r>
              <w:rPr>
                <w:rFonts w:hint="eastAsia" w:asciiTheme="minorEastAsia" w:hAnsiTheme="minorEastAsia" w:eastAsiaTheme="minorEastAsia" w:cstheme="minorEastAsia"/>
                <w:color w:val="auto"/>
                <w:sz w:val="21"/>
                <w:szCs w:val="21"/>
                <w:highlight w:val="none"/>
              </w:rPr>
              <w:t>营业执照副本复印件</w:t>
            </w:r>
            <w:r>
              <w:rPr>
                <w:rFonts w:hint="eastAsia" w:asciiTheme="minorEastAsia" w:hAnsiTheme="minorEastAsia" w:eastAsiaTheme="minorEastAsia" w:cstheme="minorEastAsia"/>
                <w:b/>
                <w:bCs/>
                <w:color w:val="auto"/>
                <w:sz w:val="21"/>
                <w:szCs w:val="21"/>
                <w:highlight w:val="none"/>
              </w:rPr>
              <w:t>（须加盖供应商单位公章)</w:t>
            </w:r>
            <w:r>
              <w:rPr>
                <w:rFonts w:hint="eastAsia" w:asciiTheme="minorEastAsia" w:hAnsiTheme="minorEastAsia" w:eastAsiaTheme="minorEastAsia" w:cstheme="minorEastAsia"/>
                <w:color w:val="auto"/>
                <w:sz w:val="21"/>
                <w:szCs w:val="21"/>
                <w:highlight w:val="none"/>
              </w:rPr>
              <w:t>。</w:t>
            </w:r>
          </w:p>
        </w:tc>
      </w:tr>
      <w:tr w14:paraId="1C5E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13314FEF">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w:t>
            </w:r>
          </w:p>
        </w:tc>
        <w:tc>
          <w:tcPr>
            <w:tcW w:w="1662" w:type="dxa"/>
            <w:vAlign w:val="center"/>
          </w:tcPr>
          <w:p w14:paraId="69C573D9">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供应商资格条件</w:t>
            </w:r>
          </w:p>
        </w:tc>
        <w:tc>
          <w:tcPr>
            <w:tcW w:w="6858" w:type="dxa"/>
            <w:vAlign w:val="center"/>
          </w:tcPr>
          <w:p w14:paraId="27A8111B">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1.具有履行本项目所必需的专业技术、设备设施及人员配置；</w:t>
            </w:r>
          </w:p>
          <w:p w14:paraId="56B8EDA0">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2.完全接受本项目《采购文件》全部条款，承诺遵守采购人现行供应商管理制度及其依法修订后的版本。</w:t>
            </w:r>
          </w:p>
          <w:p w14:paraId="0EC9DBF4">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3.供应商单位负责人为同一人或存在控股、管理关系的关联单位不得同时参与本项目报价（同时参与本项目的，报价均无效）；</w:t>
            </w:r>
          </w:p>
          <w:p w14:paraId="1E68C621">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4.供应商在国家企业信用信息公示系统(www.gsxt.gov.cn)中未被列入严重违法失信企业名单(黑名单)；</w:t>
            </w:r>
          </w:p>
          <w:p w14:paraId="769DA8AA">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5.供应商在中国执行信息公开网(http://zxgk.court.gov.cn/)中未被列入失信被执行人名单；</w:t>
            </w:r>
          </w:p>
          <w:p w14:paraId="6FE27DFF">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6.供应商未被采购人及其上级公司列入供应商黑名单或被限制参与采购活动。</w:t>
            </w:r>
          </w:p>
          <w:p w14:paraId="577B073D">
            <w:pPr>
              <w:keepNext w:val="0"/>
              <w:keepLines w:val="0"/>
              <w:pageBreakBefore w:val="0"/>
              <w:widowControl/>
              <w:kinsoku/>
              <w:wordWrap/>
              <w:overflowPunct/>
              <w:topLinePunct w:val="0"/>
              <w:autoSpaceDE/>
              <w:autoSpaceDN/>
              <w:bidi w:val="0"/>
              <w:adjustRightInd/>
              <w:snapToGrid/>
              <w:spacing w:after="0" w:line="360" w:lineRule="exact"/>
              <w:jc w:val="both"/>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供应商自行承诺，</w:t>
            </w:r>
            <w:r>
              <w:rPr>
                <w:rFonts w:hint="eastAsia" w:asciiTheme="minorEastAsia" w:hAnsiTheme="minorEastAsia" w:eastAsiaTheme="minorEastAsia" w:cstheme="minorEastAsia"/>
                <w:color w:val="auto"/>
                <w:sz w:val="21"/>
                <w:szCs w:val="21"/>
                <w:highlight w:val="none"/>
                <w:lang w:bidi="ar"/>
              </w:rPr>
              <w:t>未提供承诺</w:t>
            </w:r>
            <w:r>
              <w:rPr>
                <w:rFonts w:hint="eastAsia" w:asciiTheme="minorEastAsia" w:hAnsiTheme="minorEastAsia" w:eastAsiaTheme="minorEastAsia" w:cstheme="minorEastAsia"/>
                <w:color w:val="auto"/>
                <w:sz w:val="21"/>
                <w:szCs w:val="21"/>
                <w:highlight w:val="none"/>
                <w:lang w:val="en-US" w:eastAsia="zh-CN" w:bidi="ar"/>
              </w:rPr>
              <w:t>或虚假承诺，</w:t>
            </w:r>
            <w:r>
              <w:rPr>
                <w:rFonts w:hint="eastAsia" w:asciiTheme="minorEastAsia" w:hAnsiTheme="minorEastAsia" w:eastAsiaTheme="minorEastAsia" w:cstheme="minorEastAsia"/>
                <w:color w:val="auto"/>
                <w:sz w:val="21"/>
                <w:szCs w:val="21"/>
                <w:highlight w:val="none"/>
                <w:lang w:bidi="ar"/>
              </w:rPr>
              <w:t>视为无效响应</w:t>
            </w:r>
            <w:r>
              <w:rPr>
                <w:rFonts w:hint="eastAsia" w:asciiTheme="minorEastAsia" w:hAnsiTheme="minorEastAsia" w:eastAsiaTheme="minorEastAsia" w:cstheme="minorEastAsia"/>
                <w:color w:val="auto"/>
                <w:sz w:val="21"/>
                <w:szCs w:val="21"/>
                <w:highlight w:val="none"/>
                <w:lang w:eastAsia="zh-CN" w:bidi="ar"/>
              </w:rPr>
              <w:t>。</w:t>
            </w:r>
          </w:p>
        </w:tc>
      </w:tr>
      <w:tr w14:paraId="6230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62C14F65">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3</w:t>
            </w:r>
          </w:p>
        </w:tc>
        <w:tc>
          <w:tcPr>
            <w:tcW w:w="1662" w:type="dxa"/>
            <w:vAlign w:val="center"/>
          </w:tcPr>
          <w:p w14:paraId="112D418A">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bidi="ar-SA"/>
              </w:rPr>
            </w:pPr>
            <w:r>
              <w:rPr>
                <w:rFonts w:hint="eastAsia" w:asciiTheme="minorEastAsia" w:hAnsiTheme="minorEastAsia" w:eastAsiaTheme="minorEastAsia" w:cstheme="minorEastAsia"/>
                <w:color w:val="auto"/>
                <w:sz w:val="21"/>
                <w:szCs w:val="21"/>
                <w:highlight w:val="none"/>
                <w:vertAlign w:val="baseline"/>
                <w:lang w:val="en-US" w:eastAsia="zh-CN"/>
              </w:rPr>
              <w:t>符合性审查</w:t>
            </w:r>
          </w:p>
        </w:tc>
        <w:tc>
          <w:tcPr>
            <w:tcW w:w="6858" w:type="dxa"/>
            <w:vAlign w:val="center"/>
          </w:tcPr>
          <w:p w14:paraId="478A1199">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bidi="ar-SA"/>
              </w:rPr>
            </w:pPr>
            <w:r>
              <w:rPr>
                <w:rFonts w:hint="eastAsia" w:asciiTheme="minorEastAsia" w:hAnsiTheme="minorEastAsia" w:eastAsiaTheme="minorEastAsia" w:cstheme="minorEastAsia"/>
                <w:color w:val="auto"/>
                <w:sz w:val="21"/>
                <w:szCs w:val="21"/>
                <w:highlight w:val="none"/>
                <w:lang w:bidi="ar"/>
              </w:rPr>
              <w:t>供应商须书面承诺完全响应</w:t>
            </w:r>
            <w:r>
              <w:rPr>
                <w:rFonts w:hint="eastAsia" w:asciiTheme="minorEastAsia" w:hAnsiTheme="minorEastAsia" w:eastAsiaTheme="minorEastAsia" w:cstheme="minorEastAsia"/>
                <w:color w:val="auto"/>
                <w:sz w:val="21"/>
                <w:szCs w:val="21"/>
                <w:highlight w:val="none"/>
                <w:lang w:val="en-US" w:eastAsia="zh-CN" w:bidi="ar"/>
              </w:rPr>
              <w:t>询比</w:t>
            </w:r>
            <w:r>
              <w:rPr>
                <w:rFonts w:hint="eastAsia" w:asciiTheme="minorEastAsia" w:hAnsiTheme="minorEastAsia" w:eastAsiaTheme="minorEastAsia" w:cstheme="minorEastAsia"/>
                <w:color w:val="auto"/>
                <w:sz w:val="21"/>
                <w:szCs w:val="21"/>
                <w:highlight w:val="none"/>
                <w:lang w:bidi="ar"/>
              </w:rPr>
              <w:t>文件“第三章 采购需求”的全部内容。若未提供承诺，则视为无效响应</w:t>
            </w:r>
            <w:r>
              <w:rPr>
                <w:rFonts w:hint="eastAsia" w:asciiTheme="minorEastAsia" w:hAnsiTheme="minorEastAsia" w:eastAsiaTheme="minorEastAsia" w:cstheme="minorEastAsia"/>
                <w:color w:val="auto"/>
                <w:sz w:val="21"/>
                <w:szCs w:val="21"/>
                <w:highlight w:val="none"/>
                <w:lang w:eastAsia="zh-CN" w:bidi="ar"/>
              </w:rPr>
              <w:t>。</w:t>
            </w:r>
          </w:p>
        </w:tc>
      </w:tr>
      <w:tr w14:paraId="02F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A161C9E">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4</w:t>
            </w:r>
          </w:p>
        </w:tc>
        <w:tc>
          <w:tcPr>
            <w:tcW w:w="1662" w:type="dxa"/>
            <w:vAlign w:val="center"/>
          </w:tcPr>
          <w:p w14:paraId="612048F5">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供应商代表身份证明</w:t>
            </w:r>
          </w:p>
        </w:tc>
        <w:tc>
          <w:tcPr>
            <w:tcW w:w="6858" w:type="dxa"/>
            <w:vAlign w:val="center"/>
          </w:tcPr>
          <w:p w14:paraId="3A0242C4">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按采购文件规定提供供应代表身份证明，未提供视为无效响应。</w:t>
            </w:r>
          </w:p>
        </w:tc>
      </w:tr>
      <w:tr w14:paraId="26A8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2856CA94">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5</w:t>
            </w:r>
          </w:p>
        </w:tc>
        <w:tc>
          <w:tcPr>
            <w:tcW w:w="1662" w:type="dxa"/>
            <w:vAlign w:val="center"/>
          </w:tcPr>
          <w:p w14:paraId="3A9E801D">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响应文件的签章</w:t>
            </w:r>
          </w:p>
        </w:tc>
        <w:tc>
          <w:tcPr>
            <w:tcW w:w="6858" w:type="dxa"/>
            <w:vAlign w:val="center"/>
          </w:tcPr>
          <w:p w14:paraId="0902DD01">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按询比文件规定对响应文件进行签章，未按要求签章视为无效。</w:t>
            </w:r>
          </w:p>
        </w:tc>
      </w:tr>
      <w:tr w14:paraId="6AC6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5" w:type="dxa"/>
            <w:vAlign w:val="center"/>
          </w:tcPr>
          <w:p w14:paraId="5AFCB025">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6</w:t>
            </w:r>
          </w:p>
        </w:tc>
        <w:tc>
          <w:tcPr>
            <w:tcW w:w="1662" w:type="dxa"/>
            <w:vAlign w:val="center"/>
          </w:tcPr>
          <w:p w14:paraId="64BDF8A9">
            <w:pPr>
              <w:keepNext w:val="0"/>
              <w:keepLines w:val="0"/>
              <w:pageBreakBefore w:val="0"/>
              <w:widowControl/>
              <w:kinsoku/>
              <w:wordWrap/>
              <w:overflowPunct/>
              <w:topLinePunct w:val="0"/>
              <w:autoSpaceDE/>
              <w:autoSpaceDN/>
              <w:bidi w:val="0"/>
              <w:adjustRightInd/>
              <w:snapToGrid/>
              <w:spacing w:after="0" w:line="360" w:lineRule="exact"/>
              <w:jc w:val="center"/>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vertAlign w:val="baseline"/>
                <w:lang w:val="en-US" w:eastAsia="zh-CN"/>
              </w:rPr>
              <w:t>无效报价审查</w:t>
            </w:r>
          </w:p>
        </w:tc>
        <w:tc>
          <w:tcPr>
            <w:tcW w:w="6858" w:type="dxa"/>
            <w:vAlign w:val="center"/>
          </w:tcPr>
          <w:p w14:paraId="6B419634">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Theme="minorEastAsia" w:hAnsiTheme="minorEastAsia" w:eastAsiaTheme="minorEastAsia" w:cstheme="minorEastAsia"/>
                <w:color w:val="auto"/>
                <w:sz w:val="21"/>
                <w:szCs w:val="21"/>
                <w:highlight w:val="none"/>
                <w:vertAlign w:val="baseline"/>
                <w:lang w:val="en-US" w:eastAsia="zh-CN"/>
              </w:rPr>
            </w:pPr>
            <w:r>
              <w:rPr>
                <w:rFonts w:hint="eastAsia" w:asciiTheme="minorEastAsia" w:hAnsiTheme="minorEastAsia" w:eastAsiaTheme="minorEastAsia" w:cstheme="minorEastAsia"/>
                <w:color w:val="auto"/>
                <w:sz w:val="21"/>
                <w:szCs w:val="21"/>
                <w:highlight w:val="none"/>
              </w:rPr>
              <w:t>按</w:t>
            </w:r>
            <w:r>
              <w:rPr>
                <w:rFonts w:hint="eastAsia" w:asciiTheme="minorEastAsia" w:hAnsiTheme="minorEastAsia" w:eastAsiaTheme="minorEastAsia" w:cstheme="minorEastAsia"/>
                <w:color w:val="auto"/>
                <w:sz w:val="21"/>
                <w:szCs w:val="21"/>
                <w:highlight w:val="none"/>
                <w:lang w:val="en-US" w:eastAsia="zh-CN"/>
              </w:rPr>
              <w:t>询比</w:t>
            </w:r>
            <w:r>
              <w:rPr>
                <w:rFonts w:hint="eastAsia" w:asciiTheme="minorEastAsia" w:hAnsiTheme="minorEastAsia" w:eastAsiaTheme="minorEastAsia" w:cstheme="minorEastAsia"/>
                <w:color w:val="auto"/>
                <w:sz w:val="21"/>
                <w:szCs w:val="21"/>
                <w:highlight w:val="none"/>
              </w:rPr>
              <w:t>文件无效响应条款规定，审查</w:t>
            </w:r>
            <w:r>
              <w:rPr>
                <w:rFonts w:hint="eastAsia" w:asciiTheme="minorEastAsia" w:hAnsiTheme="minorEastAsia" w:eastAsiaTheme="minorEastAsia" w:cstheme="minorEastAsia"/>
                <w:color w:val="auto"/>
                <w:sz w:val="21"/>
                <w:szCs w:val="21"/>
                <w:highlight w:val="none"/>
                <w:lang w:val="en-US" w:eastAsia="zh-CN"/>
              </w:rPr>
              <w:t>报价有效性</w:t>
            </w:r>
            <w:r>
              <w:rPr>
                <w:rFonts w:hint="eastAsia" w:asciiTheme="minorEastAsia" w:hAnsiTheme="minorEastAsia" w:eastAsiaTheme="minorEastAsia" w:cstheme="minorEastAsia"/>
                <w:color w:val="auto"/>
                <w:sz w:val="21"/>
                <w:szCs w:val="21"/>
                <w:highlight w:val="none"/>
              </w:rPr>
              <w:t>。</w:t>
            </w:r>
          </w:p>
        </w:tc>
      </w:tr>
    </w:tbl>
    <w:p w14:paraId="196ECED1">
      <w:pPr>
        <w:pStyle w:val="5"/>
        <w:rPr>
          <w:rFonts w:hint="eastAsia" w:asciiTheme="minorEastAsia" w:hAnsiTheme="minorEastAsia" w:eastAsiaTheme="minorEastAsia" w:cstheme="minorEastAsia"/>
          <w:sz w:val="21"/>
          <w:szCs w:val="21"/>
          <w:lang w:val="en-US" w:eastAsia="zh-CN"/>
        </w:rPr>
        <w:sectPr>
          <w:pgMar w:top="2098" w:right="1474" w:bottom="1984" w:left="1587" w:header="720" w:footer="720" w:gutter="0"/>
          <w:pgNumType w:fmt="decimal"/>
          <w:cols w:space="720" w:num="1"/>
        </w:sectPr>
      </w:pPr>
    </w:p>
    <w:p w14:paraId="7C63C3B6">
      <w:pPr>
        <w:pStyle w:val="2"/>
        <w:numPr>
          <w:ilvl w:val="0"/>
          <w:numId w:val="0"/>
        </w:numPr>
        <w:tabs>
          <w:tab w:val="left" w:pos="1080"/>
          <w:tab w:val="clear" w:pos="0"/>
        </w:tabs>
        <w:jc w:val="center"/>
        <w:rPr>
          <w:rFonts w:hint="eastAsia" w:ascii="方正小标宋简体" w:hAnsi="方正小标宋简体" w:eastAsia="方正小标宋简体" w:cs="方正小标宋简体"/>
          <w:b w:val="0"/>
          <w:bCs w:val="0"/>
          <w:color w:val="auto"/>
          <w:sz w:val="32"/>
          <w:szCs w:val="32"/>
          <w:highlight w:val="none"/>
          <w:lang w:val="en-US" w:eastAsia="zh-CN" w:bidi="ar-SA"/>
        </w:rPr>
      </w:pPr>
      <w:bookmarkStart w:id="1" w:name="_Toc29692"/>
      <w:bookmarkStart w:id="2" w:name="_Toc11099"/>
      <w:r>
        <w:rPr>
          <w:rFonts w:hint="eastAsia" w:ascii="方正小标宋简体" w:hAnsi="方正小标宋简体" w:eastAsia="方正小标宋简体" w:cs="方正小标宋简体"/>
          <w:b w:val="0"/>
          <w:bCs w:val="0"/>
          <w:color w:val="auto"/>
          <w:sz w:val="32"/>
          <w:szCs w:val="32"/>
          <w:highlight w:val="none"/>
          <w:lang w:val="en-US" w:eastAsia="zh-CN" w:bidi="ar-SA"/>
        </w:rPr>
        <w:t>第五章  合同条款格式</w:t>
      </w:r>
      <w:bookmarkEnd w:id="1"/>
    </w:p>
    <w:p w14:paraId="35989287">
      <w:pPr>
        <w:rPr>
          <w:rFonts w:ascii="仿宋" w:hAnsi="仿宋" w:eastAsia="仿宋" w:cs="仿宋"/>
          <w:color w:val="auto"/>
          <w:highlight w:val="none"/>
        </w:rPr>
      </w:pPr>
    </w:p>
    <w:p w14:paraId="087EFBDE">
      <w:pPr>
        <w:keepNext w:val="0"/>
        <w:keepLines w:val="0"/>
        <w:pageBreakBefore w:val="0"/>
        <w:widowControl/>
        <w:tabs>
          <w:tab w:val="left" w:pos="720"/>
        </w:tabs>
        <w:kinsoku/>
        <w:wordWrap/>
        <w:overflowPunct/>
        <w:topLinePunct w:val="0"/>
        <w:autoSpaceDE/>
        <w:autoSpaceDN/>
        <w:bidi w:val="0"/>
        <w:adjustRightInd/>
        <w:snapToGrid/>
        <w:spacing w:line="560" w:lineRule="exact"/>
        <w:ind w:firstLine="0"/>
        <w:jc w:val="center"/>
        <w:textAlignment w:val="auto"/>
        <w:rPr>
          <w:rFonts w:hint="eastAsia" w:ascii="仿宋" w:hAnsi="仿宋" w:eastAsia="仿宋" w:cs="仿宋"/>
          <w:b w:val="0"/>
          <w:bCs w:val="0"/>
          <w:color w:val="auto"/>
          <w:highlight w:val="none"/>
        </w:rPr>
      </w:pPr>
      <w:r>
        <w:rPr>
          <w:rFonts w:hint="eastAsia" w:ascii="仿宋" w:hAnsi="仿宋" w:eastAsia="仿宋" w:cs="仿宋"/>
          <w:b/>
          <w:color w:val="auto"/>
          <w:sz w:val="32"/>
          <w:szCs w:val="32"/>
          <w:highlight w:val="none"/>
        </w:rPr>
        <w:t>（以实际签订合同为准）</w:t>
      </w:r>
    </w:p>
    <w:p w14:paraId="1EDA1A9F">
      <w:pPr>
        <w:rPr>
          <w:rFonts w:hint="eastAsia"/>
        </w:rPr>
      </w:pPr>
      <w:r>
        <w:rPr>
          <w:rFonts w:hint="eastAsia"/>
        </w:rPr>
        <w:br w:type="page"/>
      </w:r>
    </w:p>
    <w:p w14:paraId="7CA88D23">
      <w:pPr>
        <w:pStyle w:val="2"/>
        <w:numPr>
          <w:ilvl w:val="0"/>
          <w:numId w:val="0"/>
        </w:numPr>
        <w:tabs>
          <w:tab w:val="left" w:pos="1080"/>
          <w:tab w:val="clear" w:pos="0"/>
        </w:tabs>
        <w:jc w:val="center"/>
        <w:rPr>
          <w:rFonts w:hint="eastAsia" w:ascii="方正小标宋简体" w:hAnsi="方正小标宋简体" w:eastAsia="方正小标宋简体" w:cs="方正小标宋简体"/>
          <w:b w:val="0"/>
          <w:bCs w:val="0"/>
          <w:color w:val="auto"/>
          <w:sz w:val="32"/>
          <w:szCs w:val="32"/>
          <w:highlight w:val="none"/>
          <w:lang w:val="en-US" w:eastAsia="zh-CN" w:bidi="ar-SA"/>
        </w:rPr>
      </w:pPr>
      <w:r>
        <w:rPr>
          <w:rFonts w:hint="eastAsia" w:ascii="方正小标宋简体" w:hAnsi="方正小标宋简体" w:eastAsia="方正小标宋简体" w:cs="方正小标宋简体"/>
          <w:b w:val="0"/>
          <w:bCs w:val="0"/>
          <w:color w:val="auto"/>
          <w:sz w:val="32"/>
          <w:szCs w:val="32"/>
          <w:highlight w:val="none"/>
          <w:lang w:val="en-US" w:eastAsia="zh-CN" w:bidi="ar-SA"/>
        </w:rPr>
        <w:t>第六章  响应文件格式</w:t>
      </w:r>
      <w:bookmarkEnd w:id="2"/>
    </w:p>
    <w:p w14:paraId="4BEFC6F2">
      <w:pPr>
        <w:pStyle w:val="81"/>
        <w:spacing w:line="400" w:lineRule="exact"/>
        <w:ind w:firstLine="0"/>
        <w:rPr>
          <w:rFonts w:ascii="仿宋" w:hAnsi="仿宋" w:eastAsia="仿宋" w:cs="仿宋"/>
          <w:color w:val="auto"/>
          <w:highlight w:val="none"/>
        </w:rPr>
      </w:pPr>
      <w:r>
        <w:rPr>
          <w:rFonts w:hint="eastAsia"/>
          <w:sz w:val="28"/>
          <w:szCs w:val="28"/>
          <w:lang w:val="en-US" w:eastAsia="zh-CN"/>
        </w:rPr>
        <w:t>响应文件封面（非实质性格式）</w:t>
      </w:r>
    </w:p>
    <w:p w14:paraId="16AE7DB2">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贵州尊朋酒业有限公司</w:t>
      </w:r>
    </w:p>
    <w:p w14:paraId="22476188">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default"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2027生产年度进糟业务外包采购</w:t>
      </w:r>
    </w:p>
    <w:p w14:paraId="7B3AB60F">
      <w:pPr>
        <w:rPr>
          <w:rFonts w:hint="eastAsia"/>
        </w:rPr>
      </w:pPr>
    </w:p>
    <w:p w14:paraId="3D10EEBF">
      <w:pPr>
        <w:pStyle w:val="5"/>
        <w:rPr>
          <w:rFonts w:hint="eastAsia"/>
        </w:rPr>
      </w:pPr>
    </w:p>
    <w:p w14:paraId="76F02B32">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48"/>
          <w:szCs w:val="48"/>
          <w:lang w:val="en-US" w:eastAsia="zh-CN"/>
        </w:rPr>
      </w:pPr>
      <w:r>
        <w:rPr>
          <w:rFonts w:hint="eastAsia" w:ascii="方正小标宋简体" w:hAnsi="方正小标宋简体" w:eastAsia="方正小标宋简体" w:cs="方正小标宋简体"/>
          <w:b w:val="0"/>
          <w:bCs w:val="0"/>
          <w:sz w:val="48"/>
          <w:szCs w:val="48"/>
          <w:lang w:val="en-US" w:eastAsia="zh-CN"/>
        </w:rPr>
        <w:t>报</w:t>
      </w:r>
    </w:p>
    <w:p w14:paraId="6C2BAEE7">
      <w:pPr>
        <w:pStyle w:val="5"/>
        <w:rPr>
          <w:rFonts w:hint="eastAsia"/>
        </w:rPr>
      </w:pPr>
    </w:p>
    <w:p w14:paraId="2633EBD1">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lang w:val="en-US" w:eastAsia="zh-CN"/>
        </w:rPr>
      </w:pPr>
      <w:r>
        <w:rPr>
          <w:rFonts w:hint="eastAsia" w:ascii="方正小标宋简体" w:hAnsi="方正小标宋简体" w:eastAsia="方正小标宋简体" w:cs="方正小标宋简体"/>
          <w:b w:val="0"/>
          <w:bCs w:val="0"/>
          <w:sz w:val="52"/>
          <w:szCs w:val="52"/>
          <w:lang w:val="en-US" w:eastAsia="zh-CN"/>
        </w:rPr>
        <w:t>价</w:t>
      </w:r>
    </w:p>
    <w:p w14:paraId="4BD33BCE">
      <w:pPr>
        <w:pStyle w:val="5"/>
        <w:rPr>
          <w:rFonts w:hint="eastAsia"/>
        </w:rPr>
      </w:pPr>
    </w:p>
    <w:p w14:paraId="67223605">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文</w:t>
      </w:r>
    </w:p>
    <w:p w14:paraId="06EEC0B4">
      <w:pPr>
        <w:pStyle w:val="5"/>
        <w:rPr>
          <w:rFonts w:hint="eastAsia"/>
        </w:rPr>
      </w:pPr>
    </w:p>
    <w:p w14:paraId="1EEE2C0D">
      <w:pPr>
        <w:pStyle w:val="2"/>
        <w:keepNext w:val="0"/>
        <w:keepLines w:val="0"/>
        <w:pageBreakBefore w:val="0"/>
        <w:widowControl/>
        <w:suppressLineNumbers w:val="0"/>
        <w:kinsoku/>
        <w:wordWrap/>
        <w:overflowPunct/>
        <w:topLinePunct w:val="0"/>
        <w:autoSpaceDE/>
        <w:autoSpaceDN/>
        <w:bidi w:val="0"/>
        <w:adjustRightInd/>
        <w:snapToGrid/>
        <w:spacing w:before="0" w:line="620" w:lineRule="exact"/>
        <w:textAlignment w:val="auto"/>
        <w:rPr>
          <w:rFonts w:hint="eastAsia" w:ascii="方正小标宋简体" w:hAnsi="方正小标宋简体" w:eastAsia="方正小标宋简体" w:cs="方正小标宋简体"/>
          <w:b w:val="0"/>
          <w:bCs w:val="0"/>
          <w:sz w:val="52"/>
          <w:szCs w:val="52"/>
        </w:rPr>
      </w:pPr>
      <w:r>
        <w:rPr>
          <w:rFonts w:hint="eastAsia" w:ascii="方正小标宋简体" w:hAnsi="方正小标宋简体" w:eastAsia="方正小标宋简体" w:cs="方正小标宋简体"/>
          <w:b w:val="0"/>
          <w:bCs w:val="0"/>
          <w:sz w:val="52"/>
          <w:szCs w:val="52"/>
        </w:rPr>
        <w:t>件</w:t>
      </w:r>
    </w:p>
    <w:p w14:paraId="66F710AE">
      <w:pPr>
        <w:pStyle w:val="22"/>
        <w:keepNext w:val="0"/>
        <w:keepLines w:val="0"/>
        <w:widowControl/>
        <w:suppressLineNumbers w:val="0"/>
        <w:ind w:left="0" w:leftChars="0" w:firstLine="0" w:firstLineChars="0"/>
      </w:pPr>
    </w:p>
    <w:p w14:paraId="0F00A0C1">
      <w:pPr>
        <w:pStyle w:val="22"/>
        <w:keepNext w:val="0"/>
        <w:keepLines w:val="0"/>
        <w:widowControl/>
        <w:suppressLineNumbers w:val="0"/>
        <w:ind w:left="0" w:leftChars="0" w:firstLine="0" w:firstLineChars="0"/>
        <w:rPr>
          <w:b/>
          <w:bCs/>
        </w:rPr>
      </w:pPr>
    </w:p>
    <w:p w14:paraId="2141148E">
      <w:pPr>
        <w:pStyle w:val="22"/>
        <w:keepNext w:val="0"/>
        <w:keepLines w:val="0"/>
        <w:pageBreakBefore w:val="0"/>
        <w:widowControl/>
        <w:suppressLineNumbers w:val="0"/>
        <w:kinsoku/>
        <w:wordWrap/>
        <w:overflowPunct/>
        <w:topLinePunct w:val="0"/>
        <w:autoSpaceDE/>
        <w:autoSpaceDN/>
        <w:bidi w:val="0"/>
        <w:adjustRightInd/>
        <w:snapToGrid/>
        <w:spacing w:line="620" w:lineRule="exact"/>
        <w:ind w:left="0" w:leftChars="0" w:firstLine="0" w:firstLineChars="0"/>
        <w:jc w:val="both"/>
        <w:textAlignment w:val="auto"/>
        <w:rPr>
          <w:rFonts w:hint="default" w:eastAsia="微软雅黑"/>
          <w:sz w:val="32"/>
          <w:szCs w:val="32"/>
          <w:lang w:val="en-US" w:eastAsia="zh-CN"/>
        </w:rPr>
      </w:pPr>
      <w:r>
        <w:rPr>
          <w:b w:val="0"/>
          <w:bCs w:val="0"/>
          <w:spacing w:val="1280"/>
          <w:kern w:val="0"/>
          <w:sz w:val="32"/>
          <w:szCs w:val="32"/>
          <w:fitText w:val="1920" w:id="603085499"/>
        </w:rPr>
        <w:t>日</w:t>
      </w:r>
      <w:r>
        <w:rPr>
          <w:b w:val="0"/>
          <w:bCs w:val="0"/>
          <w:spacing w:val="0"/>
          <w:kern w:val="0"/>
          <w:sz w:val="32"/>
          <w:szCs w:val="32"/>
          <w:fitText w:val="1920" w:id="603085499"/>
        </w:rPr>
        <w:t>期</w:t>
      </w:r>
      <w:r>
        <w:rPr>
          <w:rFonts w:hint="eastAsia"/>
          <w:b w:val="0"/>
          <w:bCs w:val="0"/>
          <w:kern w:val="0"/>
          <w:sz w:val="32"/>
          <w:szCs w:val="32"/>
          <w:lang w:eastAsia="zh-CN"/>
        </w:rPr>
        <w:t>：</w:t>
      </w:r>
      <w:r>
        <w:rPr>
          <w:sz w:val="32"/>
          <w:szCs w:val="32"/>
        </w:rPr>
        <w:br w:type="textWrapping"/>
      </w:r>
      <w:r>
        <w:rPr>
          <w:rFonts w:hint="eastAsia"/>
          <w:b w:val="0"/>
          <w:bCs w:val="0"/>
          <w:spacing w:val="480"/>
          <w:kern w:val="0"/>
          <w:sz w:val="32"/>
          <w:szCs w:val="32"/>
          <w:fitText w:val="1920" w:id="858982822"/>
          <w:lang w:val="en-US" w:eastAsia="zh-CN"/>
        </w:rPr>
        <w:t>供应</w:t>
      </w:r>
      <w:r>
        <w:rPr>
          <w:rFonts w:hint="eastAsia"/>
          <w:b w:val="0"/>
          <w:bCs w:val="0"/>
          <w:spacing w:val="0"/>
          <w:kern w:val="0"/>
          <w:sz w:val="32"/>
          <w:szCs w:val="32"/>
          <w:fitText w:val="1920" w:id="858982822"/>
          <w:lang w:val="en-US" w:eastAsia="zh-CN"/>
        </w:rPr>
        <w:t>商</w:t>
      </w:r>
      <w:r>
        <w:rPr>
          <w:rFonts w:hint="eastAsia"/>
          <w:b w:val="0"/>
          <w:bCs w:val="0"/>
          <w:kern w:val="0"/>
          <w:sz w:val="32"/>
          <w:szCs w:val="32"/>
          <w:lang w:eastAsia="zh-CN"/>
        </w:rPr>
        <w:t>：</w:t>
      </w:r>
    </w:p>
    <w:p w14:paraId="42DD9C07">
      <w:pPr>
        <w:keepNext w:val="0"/>
        <w:keepLines w:val="0"/>
        <w:pageBreakBefore w:val="0"/>
        <w:widowControl/>
        <w:kinsoku/>
        <w:wordWrap/>
        <w:overflowPunct/>
        <w:topLinePunct w:val="0"/>
        <w:autoSpaceDE/>
        <w:autoSpaceDN/>
        <w:bidi w:val="0"/>
        <w:adjustRightInd/>
        <w:snapToGrid/>
        <w:spacing w:after="0" w:line="560" w:lineRule="exact"/>
        <w:ind w:firstLine="560" w:firstLineChars="200"/>
        <w:textAlignment w:val="auto"/>
        <w:rPr>
          <w:rFonts w:hint="default" w:ascii="仿宋" w:hAnsi="仿宋" w:eastAsia="仿宋" w:cs="仿宋"/>
          <w:color w:val="auto"/>
          <w:sz w:val="28"/>
          <w:szCs w:val="28"/>
          <w:highlight w:val="none"/>
          <w:lang w:val="en-US" w:eastAsia="zh-CN"/>
        </w:rPr>
        <w:sectPr>
          <w:pgMar w:top="2098" w:right="1474" w:bottom="1984" w:left="1587" w:header="720" w:footer="720" w:gutter="0"/>
          <w:pgNumType w:fmt="decimal"/>
          <w:cols w:space="720" w:num="1"/>
        </w:sectPr>
      </w:pPr>
    </w:p>
    <w:p w14:paraId="5FAE559B">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2"/>
        <w:rPr>
          <w:rFonts w:hint="eastAsia"/>
          <w:lang w:eastAsia="zh-CN"/>
        </w:rPr>
      </w:pPr>
      <w:r>
        <w:rPr>
          <w:rFonts w:hint="eastAsia" w:ascii="方正小标宋简体" w:hAnsi="方正小标宋简体" w:eastAsia="方正小标宋简体" w:cs="方正小标宋简体"/>
          <w:b w:val="0"/>
          <w:bCs w:val="0"/>
          <w:color w:val="auto"/>
          <w:sz w:val="36"/>
          <w:szCs w:val="36"/>
          <w:highlight w:val="none"/>
          <w:lang w:eastAsia="zh-CN"/>
        </w:rPr>
        <w:t>一</w:t>
      </w:r>
      <w:r>
        <w:rPr>
          <w:rFonts w:hint="eastAsia" w:ascii="方正小标宋简体" w:hAnsi="方正小标宋简体" w:eastAsia="方正小标宋简体" w:cs="方正小标宋简体"/>
          <w:b w:val="0"/>
          <w:bCs w:val="0"/>
          <w:color w:val="auto"/>
          <w:position w:val="1"/>
          <w:sz w:val="36"/>
          <w:szCs w:val="36"/>
          <w:highlight w:val="none"/>
          <w:lang w:eastAsia="zh-CN"/>
        </w:rPr>
        <w:t>、</w:t>
      </w:r>
      <w:r>
        <w:rPr>
          <w:rFonts w:hint="eastAsia" w:ascii="方正小标宋简体" w:hAnsi="方正小标宋简体" w:eastAsia="方正小标宋简体" w:cs="方正小标宋简体"/>
          <w:b w:val="0"/>
          <w:bCs w:val="0"/>
          <w:color w:val="auto"/>
          <w:sz w:val="36"/>
          <w:szCs w:val="36"/>
          <w:highlight w:val="none"/>
          <w:lang w:eastAsia="zh-CN"/>
        </w:rPr>
        <w:t>报价函</w:t>
      </w:r>
    </w:p>
    <w:p w14:paraId="2535EED7">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2"/>
        <w:rPr>
          <w:rFonts w:hint="eastAsia"/>
          <w:lang w:eastAsia="zh-CN"/>
        </w:rPr>
      </w:pPr>
    </w:p>
    <w:p w14:paraId="6E5DADC1">
      <w:pPr>
        <w:pStyle w:val="5"/>
        <w:keepNext w:val="0"/>
        <w:keepLines w:val="0"/>
        <w:pageBreakBefore w:val="0"/>
        <w:tabs>
          <w:tab w:val="left" w:pos="3552"/>
        </w:tabs>
        <w:kinsoku/>
        <w:wordWrap/>
        <w:overflowPunct/>
        <w:topLinePunct w:val="0"/>
        <w:autoSpaceDE/>
        <w:autoSpaceDN/>
        <w:bidi w:val="0"/>
        <w:adjustRightInd/>
        <w:snapToGrid/>
        <w:spacing w:before="0" w:after="0" w:line="320" w:lineRule="exact"/>
        <w:ind w:left="0" w:leftChars="0" w:right="0" w:firstLine="0" w:firstLineChars="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致</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position w:val="1"/>
          <w:sz w:val="28"/>
          <w:szCs w:val="28"/>
          <w:highlight w:val="none"/>
          <w:u w:val="single"/>
          <w:lang w:eastAsia="zh-CN"/>
        </w:rPr>
        <w:t xml:space="preserve">                </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position w:val="1"/>
          <w:sz w:val="28"/>
          <w:szCs w:val="28"/>
          <w:highlight w:val="none"/>
          <w:lang w:val="en-US" w:eastAsia="zh-CN"/>
        </w:rPr>
        <w:t>采购</w:t>
      </w:r>
      <w:r>
        <w:rPr>
          <w:rFonts w:hint="eastAsia" w:ascii="仿宋_GB2312" w:hAnsi="仿宋_GB2312" w:eastAsia="仿宋_GB2312" w:cs="仿宋_GB2312"/>
          <w:color w:val="auto"/>
          <w:sz w:val="28"/>
          <w:szCs w:val="28"/>
          <w:highlight w:val="none"/>
          <w:lang w:eastAsia="zh-CN"/>
        </w:rPr>
        <w:t>人名称</w:t>
      </w:r>
      <w:r>
        <w:rPr>
          <w:rFonts w:hint="eastAsia" w:ascii="仿宋_GB2312" w:hAnsi="仿宋_GB2312" w:eastAsia="仿宋_GB2312" w:cs="仿宋_GB2312"/>
          <w:color w:val="auto"/>
          <w:position w:val="1"/>
          <w:sz w:val="28"/>
          <w:szCs w:val="28"/>
          <w:highlight w:val="none"/>
          <w:lang w:eastAsia="zh-CN"/>
        </w:rPr>
        <w:t>）</w:t>
      </w:r>
    </w:p>
    <w:p w14:paraId="3C09DD6E">
      <w:pPr>
        <w:pStyle w:val="5"/>
        <w:keepNext w:val="0"/>
        <w:keepLines w:val="0"/>
        <w:pageBreakBefore w:val="0"/>
        <w:widowControl w:val="0"/>
        <w:tabs>
          <w:tab w:val="left" w:pos="4156"/>
          <w:tab w:val="left" w:pos="5676"/>
        </w:tabs>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一、</w:t>
      </w:r>
      <w:r>
        <w:rPr>
          <w:rFonts w:hint="eastAsia" w:ascii="仿宋_GB2312" w:hAnsi="仿宋_GB2312" w:eastAsia="仿宋_GB2312" w:cs="仿宋_GB2312"/>
          <w:color w:val="auto"/>
          <w:sz w:val="28"/>
          <w:szCs w:val="28"/>
          <w:highlight w:val="none"/>
          <w:lang w:eastAsia="zh-CN"/>
        </w:rPr>
        <w:t>我公司就 （项目名称）的</w:t>
      </w:r>
      <w:r>
        <w:rPr>
          <w:rFonts w:hint="eastAsia" w:ascii="仿宋_GB2312" w:hAnsi="仿宋_GB2312" w:eastAsia="仿宋_GB2312" w:cs="仿宋_GB2312"/>
          <w:color w:val="auto"/>
          <w:sz w:val="28"/>
          <w:szCs w:val="28"/>
          <w:highlight w:val="none"/>
          <w:lang w:val="en-US" w:eastAsia="zh-CN"/>
        </w:rPr>
        <w:t>询比</w:t>
      </w:r>
      <w:r>
        <w:rPr>
          <w:rFonts w:hint="eastAsia" w:ascii="仿宋_GB2312" w:hAnsi="仿宋_GB2312" w:eastAsia="仿宋_GB2312" w:cs="仿宋_GB2312"/>
          <w:color w:val="auto"/>
          <w:sz w:val="28"/>
          <w:szCs w:val="28"/>
          <w:highlight w:val="none"/>
          <w:lang w:eastAsia="zh-CN"/>
        </w:rPr>
        <w:t>报价为（人民币大写）：人民币</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角</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分</w:t>
      </w:r>
      <w:r>
        <w:rPr>
          <w:rFonts w:hint="eastAsia" w:ascii="仿宋_GB2312" w:hAnsi="仿宋_GB2312" w:eastAsia="仿宋_GB2312" w:cs="仿宋_GB2312"/>
          <w:color w:val="auto"/>
          <w:sz w:val="28"/>
          <w:szCs w:val="28"/>
          <w:highlight w:val="none"/>
          <w:lang w:eastAsia="zh-CN"/>
        </w:rPr>
        <w:t>每</w:t>
      </w:r>
      <w:r>
        <w:rPr>
          <w:rFonts w:hint="eastAsia" w:ascii="仿宋_GB2312" w:hAnsi="仿宋_GB2312" w:eastAsia="仿宋_GB2312" w:cs="仿宋_GB2312"/>
          <w:color w:val="auto"/>
          <w:sz w:val="28"/>
          <w:szCs w:val="28"/>
          <w:highlight w:val="none"/>
          <w:lang w:val="en-US" w:eastAsia="zh-CN"/>
        </w:rPr>
        <w:t>吨</w:t>
      </w:r>
      <w:r>
        <w:rPr>
          <w:rFonts w:hint="eastAsia" w:ascii="仿宋_GB2312" w:hAnsi="仿宋_GB2312" w:eastAsia="仿宋_GB2312" w:cs="仿宋_GB2312"/>
          <w:color w:val="auto"/>
          <w:sz w:val="28"/>
          <w:szCs w:val="28"/>
          <w:highlight w:val="none"/>
          <w:lang w:eastAsia="zh-CN"/>
        </w:rPr>
        <w:t>，小写：人民币</w:t>
      </w:r>
      <w:r>
        <w:rPr>
          <w:rFonts w:hint="eastAsia" w:ascii="仿宋_GB2312" w:hAnsi="仿宋_GB2312" w:eastAsia="仿宋_GB2312" w:cs="仿宋_GB2312"/>
          <w:color w:val="auto"/>
          <w:sz w:val="28"/>
          <w:szCs w:val="28"/>
          <w:highlight w:val="none"/>
          <w:u w:val="single"/>
          <w:lang w:eastAsia="zh-CN"/>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元/年，</w:t>
      </w:r>
      <w:r>
        <w:rPr>
          <w:rFonts w:hint="eastAsia" w:ascii="仿宋_GB2312" w:hAnsi="仿宋_GB2312" w:eastAsia="仿宋_GB2312" w:cs="仿宋_GB2312"/>
          <w:color w:val="auto"/>
          <w:sz w:val="28"/>
          <w:szCs w:val="28"/>
          <w:highlight w:val="none"/>
          <w:lang w:val="en-US" w:eastAsia="zh-CN"/>
        </w:rPr>
        <w:t>税率：</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。本报价为</w:t>
      </w:r>
      <w:r>
        <w:rPr>
          <w:rFonts w:hint="eastAsia" w:ascii="仿宋_GB2312" w:hAnsi="仿宋_GB2312" w:eastAsia="仿宋_GB2312" w:cs="仿宋_GB2312"/>
          <w:color w:val="auto"/>
          <w:sz w:val="28"/>
          <w:szCs w:val="28"/>
          <w:highlight w:val="none"/>
          <w:lang w:val="en-US" w:eastAsia="zh-CN"/>
        </w:rPr>
        <w:t>含税包干价</w:t>
      </w:r>
      <w:r>
        <w:rPr>
          <w:rFonts w:hint="eastAsia" w:ascii="仿宋_GB2312" w:hAnsi="仿宋_GB2312" w:eastAsia="仿宋_GB2312" w:cs="仿宋_GB2312"/>
          <w:color w:val="auto"/>
          <w:sz w:val="28"/>
          <w:szCs w:val="28"/>
          <w:highlight w:val="none"/>
          <w:lang w:eastAsia="zh-CN"/>
        </w:rPr>
        <w:t>，包含税金（专票）、</w:t>
      </w:r>
      <w:r>
        <w:rPr>
          <w:rFonts w:hint="eastAsia" w:ascii="仿宋_GB2312" w:hAnsi="仿宋_GB2312" w:eastAsia="仿宋_GB2312" w:cs="仿宋_GB2312"/>
          <w:color w:val="auto"/>
          <w:sz w:val="28"/>
          <w:szCs w:val="28"/>
          <w:highlight w:val="none"/>
          <w:lang w:val="en-US" w:eastAsia="zh-CN"/>
        </w:rPr>
        <w:t>铲车使用费、工作人员报酬、燃油费、保养维修费、食宿费</w:t>
      </w:r>
      <w:r>
        <w:rPr>
          <w:rFonts w:hint="eastAsia" w:ascii="仿宋_GB2312" w:hAnsi="仿宋_GB2312" w:eastAsia="仿宋_GB2312" w:cs="仿宋_GB2312"/>
          <w:color w:val="auto"/>
          <w:sz w:val="28"/>
          <w:szCs w:val="28"/>
          <w:highlight w:val="none"/>
          <w:lang w:eastAsia="zh-CN"/>
        </w:rPr>
        <w:t>等为完成本项目所需的全部费用。</w:t>
      </w:r>
      <w:r>
        <w:rPr>
          <w:rFonts w:hint="eastAsia" w:ascii="仿宋_GB2312" w:hAnsi="仿宋_GB2312" w:eastAsia="仿宋_GB2312" w:cs="仿宋_GB2312"/>
          <w:color w:val="auto"/>
          <w:sz w:val="28"/>
          <w:szCs w:val="28"/>
          <w:highlight w:val="none"/>
          <w:lang w:val="en-US" w:eastAsia="zh-CN"/>
        </w:rPr>
        <w:t>本</w:t>
      </w:r>
      <w:r>
        <w:rPr>
          <w:rFonts w:hint="eastAsia" w:ascii="仿宋_GB2312" w:hAnsi="仿宋_GB2312" w:eastAsia="仿宋_GB2312" w:cs="仿宋_GB2312"/>
          <w:color w:val="auto"/>
          <w:sz w:val="28"/>
          <w:szCs w:val="28"/>
          <w:highlight w:val="none"/>
          <w:lang w:eastAsia="zh-CN"/>
        </w:rPr>
        <w:t>报价在</w:t>
      </w:r>
      <w:r>
        <w:rPr>
          <w:rFonts w:hint="eastAsia" w:ascii="仿宋_GB2312" w:hAnsi="仿宋_GB2312" w:eastAsia="仿宋_GB2312" w:cs="仿宋_GB2312"/>
          <w:color w:val="auto"/>
          <w:sz w:val="28"/>
          <w:szCs w:val="28"/>
          <w:highlight w:val="none"/>
          <w:lang w:val="en-US" w:eastAsia="zh-CN"/>
        </w:rPr>
        <w:t>报价</w:t>
      </w:r>
      <w:r>
        <w:rPr>
          <w:rFonts w:hint="eastAsia" w:ascii="仿宋_GB2312" w:hAnsi="仿宋_GB2312" w:eastAsia="仿宋_GB2312" w:cs="仿宋_GB2312"/>
          <w:color w:val="auto"/>
          <w:sz w:val="28"/>
          <w:szCs w:val="28"/>
          <w:highlight w:val="none"/>
          <w:lang w:eastAsia="zh-CN"/>
        </w:rPr>
        <w:t>有效期内固定不变，并在合同有效期内不受利率波动的影响。</w:t>
      </w:r>
    </w:p>
    <w:p w14:paraId="2778710C">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outlineLvl w:val="4"/>
        <w:rPr>
          <w:rFonts w:hint="eastAsia" w:ascii="仿宋_GB2312" w:hAnsi="仿宋_GB2312" w:eastAsia="仿宋_GB2312" w:cs="仿宋_GB2312"/>
          <w:color w:val="auto"/>
          <w:sz w:val="28"/>
          <w:szCs w:val="28"/>
          <w:highlight w:val="none"/>
        </w:rPr>
      </w:pPr>
      <w:bookmarkStart w:id="3" w:name="_Toc31776"/>
      <w:bookmarkStart w:id="4" w:name="_Toc4042"/>
      <w:r>
        <w:rPr>
          <w:rFonts w:hint="eastAsia" w:ascii="仿宋_GB2312" w:hAnsi="仿宋_GB2312" w:eastAsia="仿宋_GB2312" w:cs="仿宋_GB2312"/>
          <w:color w:val="auto"/>
          <w:sz w:val="28"/>
          <w:szCs w:val="28"/>
          <w:highlight w:val="none"/>
          <w:lang w:val="en-US" w:eastAsia="zh-CN" w:bidi="ar"/>
        </w:rPr>
        <w:t>二</w:t>
      </w:r>
      <w:r>
        <w:rPr>
          <w:rFonts w:hint="eastAsia" w:ascii="仿宋_GB2312" w:hAnsi="仿宋_GB2312" w:eastAsia="仿宋_GB2312" w:cs="仿宋_GB2312"/>
          <w:color w:val="auto"/>
          <w:sz w:val="28"/>
          <w:szCs w:val="28"/>
          <w:highlight w:val="none"/>
          <w:lang w:bidi="ar"/>
        </w:rPr>
        <w:t>、相关承诺</w:t>
      </w:r>
      <w:bookmarkEnd w:id="3"/>
      <w:bookmarkEnd w:id="4"/>
    </w:p>
    <w:p w14:paraId="41EBD428">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1.本报价在法律法规及</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文件规定的</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有效期内有效。</w:t>
      </w:r>
    </w:p>
    <w:p w14:paraId="55FC7E21">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2.</w:t>
      </w:r>
      <w:r>
        <w:rPr>
          <w:rFonts w:hint="eastAsia" w:ascii="仿宋_GB2312" w:hAnsi="仿宋_GB2312" w:eastAsia="仿宋_GB2312" w:cs="仿宋_GB2312"/>
          <w:color w:val="auto"/>
          <w:sz w:val="28"/>
          <w:szCs w:val="28"/>
          <w:highlight w:val="none"/>
          <w:lang w:val="en-US" w:eastAsia="zh-CN" w:bidi="ar"/>
        </w:rPr>
        <w:t>我公司承诺完全按照采购人实际业务开展时间提供服务</w:t>
      </w:r>
      <w:r>
        <w:rPr>
          <w:rFonts w:hint="eastAsia" w:ascii="仿宋_GB2312" w:hAnsi="仿宋_GB2312" w:eastAsia="仿宋_GB2312" w:cs="仿宋_GB2312"/>
          <w:color w:val="auto"/>
          <w:sz w:val="28"/>
          <w:szCs w:val="28"/>
          <w:highlight w:val="none"/>
          <w:lang w:bidi="ar"/>
        </w:rPr>
        <w:t>。</w:t>
      </w:r>
    </w:p>
    <w:p w14:paraId="0028D654">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3.我公司已详细审查全部</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文件及有关的澄清/修改文件，完全理解和同意，并保证遵守</w:t>
      </w:r>
      <w:r>
        <w:rPr>
          <w:rFonts w:hint="eastAsia" w:ascii="仿宋_GB2312" w:hAnsi="仿宋_GB2312" w:eastAsia="仿宋_GB2312" w:cs="仿宋_GB2312"/>
          <w:color w:val="auto"/>
          <w:sz w:val="28"/>
          <w:szCs w:val="28"/>
          <w:highlight w:val="none"/>
          <w:lang w:eastAsia="zh-CN" w:bidi="ar"/>
        </w:rPr>
        <w:t>询比</w:t>
      </w:r>
      <w:r>
        <w:rPr>
          <w:rFonts w:hint="eastAsia" w:ascii="仿宋_GB2312" w:hAnsi="仿宋_GB2312" w:eastAsia="仿宋_GB2312" w:cs="仿宋_GB2312"/>
          <w:color w:val="auto"/>
          <w:sz w:val="28"/>
          <w:szCs w:val="28"/>
          <w:highlight w:val="none"/>
          <w:lang w:bidi="ar"/>
        </w:rPr>
        <w:t>文件有关条款规定。</w:t>
      </w:r>
    </w:p>
    <w:p w14:paraId="339725FC">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bidi="ar"/>
        </w:rPr>
        <w:t>4.</w:t>
      </w:r>
      <w:r>
        <w:rPr>
          <w:rFonts w:hint="eastAsia" w:ascii="仿宋_GB2312" w:hAnsi="仿宋_GB2312" w:eastAsia="仿宋_GB2312" w:cs="仿宋_GB2312"/>
          <w:color w:val="auto"/>
          <w:sz w:val="28"/>
          <w:szCs w:val="28"/>
          <w:highlight w:val="none"/>
          <w:lang w:val="en-US" w:eastAsia="zh-CN" w:bidi="ar"/>
        </w:rPr>
        <w:t>我公司</w:t>
      </w:r>
      <w:r>
        <w:rPr>
          <w:rFonts w:hint="eastAsia" w:ascii="仿宋_GB2312" w:hAnsi="仿宋_GB2312" w:eastAsia="仿宋_GB2312" w:cs="仿宋_GB2312"/>
          <w:color w:val="auto"/>
          <w:sz w:val="28"/>
          <w:szCs w:val="28"/>
          <w:highlight w:val="none"/>
          <w:lang w:bidi="ar"/>
        </w:rPr>
        <w:t>保证在成交后忠实地执行与</w:t>
      </w:r>
      <w:r>
        <w:rPr>
          <w:rFonts w:hint="eastAsia" w:ascii="仿宋_GB2312" w:hAnsi="仿宋_GB2312" w:eastAsia="仿宋_GB2312" w:cs="仿宋_GB2312"/>
          <w:color w:val="auto"/>
          <w:sz w:val="28"/>
          <w:szCs w:val="28"/>
          <w:highlight w:val="none"/>
          <w:lang w:val="en-US" w:eastAsia="zh-CN" w:bidi="ar"/>
        </w:rPr>
        <w:t>采购人</w:t>
      </w:r>
      <w:r>
        <w:rPr>
          <w:rFonts w:hint="eastAsia" w:ascii="仿宋_GB2312" w:hAnsi="仿宋_GB2312" w:eastAsia="仿宋_GB2312" w:cs="仿宋_GB2312"/>
          <w:color w:val="auto"/>
          <w:sz w:val="28"/>
          <w:szCs w:val="28"/>
          <w:highlight w:val="none"/>
          <w:lang w:bidi="ar"/>
        </w:rPr>
        <w:t>所签署的合同，并承担合同规定的责任义务。</w:t>
      </w:r>
    </w:p>
    <w:p w14:paraId="71ED02E7">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bidi="ar"/>
        </w:rPr>
      </w:pPr>
      <w:r>
        <w:rPr>
          <w:rFonts w:hint="eastAsia" w:ascii="仿宋_GB2312" w:hAnsi="仿宋_GB2312" w:eastAsia="仿宋_GB2312" w:cs="仿宋_GB2312"/>
          <w:color w:val="auto"/>
          <w:sz w:val="28"/>
          <w:szCs w:val="28"/>
          <w:highlight w:val="none"/>
          <w:lang w:bidi="ar"/>
        </w:rPr>
        <w:t>5.</w:t>
      </w:r>
      <w:r>
        <w:rPr>
          <w:rFonts w:hint="eastAsia" w:ascii="仿宋_GB2312" w:hAnsi="仿宋_GB2312" w:eastAsia="仿宋_GB2312" w:cs="仿宋_GB2312"/>
          <w:color w:val="auto"/>
          <w:sz w:val="28"/>
          <w:szCs w:val="28"/>
          <w:highlight w:val="none"/>
          <w:lang w:val="en-US" w:eastAsia="zh-CN" w:bidi="ar"/>
        </w:rPr>
        <w:t>我公司同意提供按照贵方可能要求的与响应本项目有关的一切数据或资料，完全理解贵方对评审资料的保密且不解释任何未成交原因。</w:t>
      </w:r>
    </w:p>
    <w:p w14:paraId="701038C4">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6</w:t>
      </w:r>
      <w:r>
        <w:rPr>
          <w:rFonts w:hint="eastAsia" w:ascii="仿宋_GB2312" w:hAnsi="仿宋_GB2312" w:eastAsia="仿宋_GB2312" w:cs="仿宋_GB2312"/>
          <w:color w:val="auto"/>
          <w:sz w:val="28"/>
          <w:szCs w:val="28"/>
          <w:highlight w:val="none"/>
          <w:lang w:bidi="ar"/>
        </w:rPr>
        <w:t>.本响应文件提供的报价、资格等文件均真实、有效、准确。若有违背，</w:t>
      </w:r>
      <w:r>
        <w:rPr>
          <w:rFonts w:hint="eastAsia" w:ascii="仿宋_GB2312" w:hAnsi="仿宋_GB2312" w:eastAsia="仿宋_GB2312" w:cs="仿宋_GB2312"/>
          <w:color w:val="auto"/>
          <w:sz w:val="28"/>
          <w:szCs w:val="28"/>
          <w:highlight w:val="none"/>
          <w:lang w:eastAsia="zh-CN" w:bidi="ar"/>
        </w:rPr>
        <w:t>我公司</w:t>
      </w:r>
      <w:r>
        <w:rPr>
          <w:rFonts w:hint="eastAsia" w:ascii="仿宋_GB2312" w:hAnsi="仿宋_GB2312" w:eastAsia="仿宋_GB2312" w:cs="仿宋_GB2312"/>
          <w:color w:val="auto"/>
          <w:sz w:val="28"/>
          <w:szCs w:val="28"/>
          <w:highlight w:val="none"/>
          <w:lang w:bidi="ar"/>
        </w:rPr>
        <w:t>愿意承担由此而产生的一切后果</w:t>
      </w:r>
      <w:r>
        <w:rPr>
          <w:rFonts w:hint="eastAsia" w:ascii="仿宋_GB2312" w:hAnsi="仿宋_GB2312" w:eastAsia="仿宋_GB2312" w:cs="仿宋_GB2312"/>
          <w:color w:val="auto"/>
          <w:sz w:val="28"/>
          <w:szCs w:val="28"/>
          <w:highlight w:val="none"/>
          <w:lang w:eastAsia="zh-CN" w:bidi="ar"/>
        </w:rPr>
        <w:t>。</w:t>
      </w:r>
    </w:p>
    <w:p w14:paraId="581D4190">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7.我公司完全理解采购人不一定选择最低报价为成交人。</w:t>
      </w:r>
    </w:p>
    <w:p w14:paraId="71CBCD0A">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8.如我单位成交，评审结束后，采购人有权对我单位的技术实力、信誉及询比文件要求的、响应文件中体现的相关信息进行实地考察和核实，我单位如有弄虚作假或虚假承诺的情形，采购人可根据询比文件和其《供应商管理办法》等规定进行处理并取消我单位成交资格。</w:t>
      </w:r>
    </w:p>
    <w:p w14:paraId="7BBD0BF6">
      <w:pPr>
        <w:keepNext w:val="0"/>
        <w:keepLines w:val="0"/>
        <w:pageBreakBefore w:val="0"/>
        <w:kinsoku/>
        <w:wordWrap/>
        <w:overflowPunct/>
        <w:topLinePunct w:val="0"/>
        <w:autoSpaceDE/>
        <w:autoSpaceDN/>
        <w:bidi w:val="0"/>
        <w:adjustRightInd/>
        <w:snapToGrid/>
        <w:spacing w:after="0" w:line="579" w:lineRule="exact"/>
        <w:ind w:left="0" w:leftChars="0" w:firstLine="560" w:firstLineChars="200"/>
        <w:textAlignment w:val="auto"/>
        <w:rPr>
          <w:rFonts w:hint="default"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9.</w:t>
      </w:r>
      <w:r>
        <w:rPr>
          <w:rFonts w:hint="default" w:ascii="仿宋_GB2312" w:hAnsi="仿宋_GB2312" w:eastAsia="仿宋_GB2312" w:cs="仿宋_GB2312"/>
          <w:color w:val="auto"/>
          <w:sz w:val="28"/>
          <w:szCs w:val="28"/>
          <w:highlight w:val="none"/>
          <w:lang w:val="en-US" w:eastAsia="zh-CN" w:bidi="ar"/>
        </w:rPr>
        <w:t>如我单位有幸</w:t>
      </w:r>
      <w:r>
        <w:rPr>
          <w:rFonts w:hint="eastAsia" w:ascii="仿宋_GB2312" w:hAnsi="仿宋_GB2312" w:eastAsia="仿宋_GB2312" w:cs="仿宋_GB2312"/>
          <w:color w:val="auto"/>
          <w:sz w:val="28"/>
          <w:szCs w:val="28"/>
          <w:highlight w:val="none"/>
          <w:lang w:val="en-US" w:eastAsia="zh-CN" w:bidi="ar"/>
        </w:rPr>
        <w:t>成交</w:t>
      </w:r>
      <w:r>
        <w:rPr>
          <w:rFonts w:hint="default" w:ascii="仿宋_GB2312" w:hAnsi="仿宋_GB2312" w:eastAsia="仿宋_GB2312" w:cs="仿宋_GB2312"/>
          <w:color w:val="auto"/>
          <w:sz w:val="28"/>
          <w:szCs w:val="28"/>
          <w:highlight w:val="none"/>
          <w:lang w:val="en-US" w:eastAsia="zh-CN" w:bidi="ar"/>
        </w:rPr>
        <w:t>本项目，不</w:t>
      </w:r>
      <w:r>
        <w:rPr>
          <w:rFonts w:hint="eastAsia" w:ascii="仿宋_GB2312" w:hAnsi="仿宋_GB2312" w:eastAsia="仿宋_GB2312" w:cs="仿宋_GB2312"/>
          <w:color w:val="auto"/>
          <w:sz w:val="28"/>
          <w:szCs w:val="28"/>
          <w:highlight w:val="none"/>
          <w:lang w:val="en-US" w:eastAsia="zh-CN" w:bidi="ar"/>
        </w:rPr>
        <w:t>对</w:t>
      </w:r>
      <w:r>
        <w:rPr>
          <w:rFonts w:hint="default" w:ascii="仿宋_GB2312" w:hAnsi="仿宋_GB2312" w:eastAsia="仿宋_GB2312" w:cs="仿宋_GB2312"/>
          <w:color w:val="auto"/>
          <w:sz w:val="28"/>
          <w:szCs w:val="28"/>
          <w:highlight w:val="none"/>
          <w:lang w:val="en-US" w:eastAsia="zh-CN" w:bidi="ar"/>
        </w:rPr>
        <w:t>本项目进行分包、转包</w:t>
      </w:r>
      <w:r>
        <w:rPr>
          <w:rFonts w:hint="eastAsia" w:ascii="仿宋_GB2312" w:hAnsi="仿宋_GB2312" w:eastAsia="仿宋_GB2312" w:cs="仿宋_GB2312"/>
          <w:color w:val="auto"/>
          <w:sz w:val="28"/>
          <w:szCs w:val="28"/>
          <w:highlight w:val="none"/>
          <w:lang w:val="en-US" w:eastAsia="zh-CN" w:bidi="ar"/>
        </w:rPr>
        <w:t>。</w:t>
      </w:r>
    </w:p>
    <w:p w14:paraId="03899789">
      <w:pPr>
        <w:keepNext w:val="0"/>
        <w:keepLines w:val="0"/>
        <w:pageBreakBefore w:val="0"/>
        <w:widowControl w:val="0"/>
        <w:kinsoku/>
        <w:wordWrap/>
        <w:overflowPunct/>
        <w:topLinePunct w:val="0"/>
        <w:autoSpaceDE/>
        <w:autoSpaceDN/>
        <w:bidi w:val="0"/>
        <w:adjustRightInd/>
        <w:snapToGrid/>
        <w:spacing w:after="0" w:line="579" w:lineRule="exact"/>
        <w:ind w:left="0" w:leftChars="0" w:firstLine="560" w:firstLineChars="200"/>
        <w:textAlignment w:val="auto"/>
        <w:outlineLvl w:val="4"/>
        <w:rPr>
          <w:rFonts w:hint="eastAsia" w:ascii="仿宋_GB2312" w:hAnsi="仿宋_GB2312" w:eastAsia="仿宋_GB2312" w:cs="仿宋_GB2312"/>
          <w:color w:val="auto"/>
          <w:sz w:val="28"/>
          <w:szCs w:val="28"/>
          <w:highlight w:val="none"/>
          <w:lang w:val="en-US" w:eastAsia="zh-CN" w:bidi="ar"/>
        </w:rPr>
      </w:pPr>
      <w:r>
        <w:rPr>
          <w:rFonts w:hint="eastAsia" w:ascii="仿宋_GB2312" w:hAnsi="仿宋_GB2312" w:eastAsia="仿宋_GB2312" w:cs="仿宋_GB2312"/>
          <w:color w:val="auto"/>
          <w:sz w:val="28"/>
          <w:szCs w:val="28"/>
          <w:highlight w:val="none"/>
          <w:lang w:val="en-US" w:eastAsia="zh-CN" w:bidi="ar"/>
        </w:rPr>
        <w:t>三、现场负责人</w:t>
      </w:r>
    </w:p>
    <w:p w14:paraId="3968C681">
      <w:pPr>
        <w:pStyle w:val="5"/>
        <w:keepNext w:val="0"/>
        <w:keepLines w:val="0"/>
        <w:pageBreakBefore w:val="0"/>
        <w:tabs>
          <w:tab w:val="left" w:pos="4286"/>
          <w:tab w:val="left" w:pos="5146"/>
          <w:tab w:val="left" w:pos="6025"/>
          <w:tab w:val="left" w:pos="7110"/>
          <w:tab w:val="left" w:pos="8408"/>
        </w:tabs>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拟派（</w:t>
      </w:r>
      <w:r>
        <w:rPr>
          <w:rFonts w:hint="eastAsia" w:ascii="仿宋_GB2312" w:hAnsi="仿宋_GB2312" w:eastAsia="仿宋_GB2312" w:cs="仿宋_GB2312"/>
          <w:color w:val="auto"/>
          <w:sz w:val="28"/>
          <w:szCs w:val="28"/>
          <w:highlight w:val="none"/>
          <w:lang w:val="en-US" w:eastAsia="zh-CN"/>
        </w:rPr>
        <w:t>姓名</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position w:val="1"/>
          <w:sz w:val="28"/>
          <w:szCs w:val="28"/>
          <w:highlight w:val="none"/>
          <w:u w:val="single"/>
          <w:lang w:eastAsia="zh-CN"/>
        </w:rPr>
        <w:t xml:space="preserve">  </w:t>
      </w:r>
      <w:r>
        <w:rPr>
          <w:rFonts w:hint="eastAsia" w:ascii="仿宋_GB2312" w:hAnsi="仿宋_GB2312" w:eastAsia="仿宋_GB2312" w:cs="仿宋_GB2312"/>
          <w:color w:val="auto"/>
          <w:position w:val="1"/>
          <w:sz w:val="28"/>
          <w:szCs w:val="28"/>
          <w:highlight w:val="none"/>
          <w:u w:val="single"/>
          <w:lang w:val="en-US" w:eastAsia="zh-CN"/>
        </w:rPr>
        <w:t xml:space="preserve">    </w:t>
      </w:r>
      <w:r>
        <w:rPr>
          <w:rFonts w:hint="eastAsia" w:ascii="仿宋_GB2312" w:hAnsi="仿宋_GB2312" w:eastAsia="仿宋_GB2312" w:cs="仿宋_GB2312"/>
          <w:color w:val="auto"/>
          <w:position w:val="1"/>
          <w:sz w:val="28"/>
          <w:szCs w:val="28"/>
          <w:highlight w:val="none"/>
          <w:u w:val="single"/>
          <w:lang w:eastAsia="zh-CN"/>
        </w:rPr>
        <w:t xml:space="preserve"> </w:t>
      </w:r>
      <w:r>
        <w:rPr>
          <w:rFonts w:hint="eastAsia" w:ascii="仿宋_GB2312" w:hAnsi="仿宋_GB2312" w:eastAsia="仿宋_GB2312" w:cs="仿宋_GB2312"/>
          <w:color w:val="auto"/>
          <w:position w:val="1"/>
          <w:sz w:val="28"/>
          <w:szCs w:val="28"/>
          <w:highlight w:val="none"/>
          <w:u w:val="none"/>
          <w:lang w:eastAsia="zh-CN"/>
        </w:rPr>
        <w:t>（</w:t>
      </w:r>
      <w:r>
        <w:rPr>
          <w:rFonts w:hint="eastAsia" w:ascii="仿宋_GB2312" w:hAnsi="仿宋_GB2312" w:eastAsia="仿宋_GB2312" w:cs="仿宋_GB2312"/>
          <w:color w:val="auto"/>
          <w:position w:val="1"/>
          <w:sz w:val="28"/>
          <w:szCs w:val="28"/>
          <w:highlight w:val="none"/>
          <w:u w:val="none"/>
          <w:lang w:val="en-US" w:eastAsia="zh-CN"/>
        </w:rPr>
        <w:t>职务</w:t>
      </w:r>
      <w:r>
        <w:rPr>
          <w:rFonts w:hint="eastAsia" w:ascii="仿宋_GB2312" w:hAnsi="仿宋_GB2312" w:eastAsia="仿宋_GB2312" w:cs="仿宋_GB2312"/>
          <w:color w:val="auto"/>
          <w:position w:val="1"/>
          <w:sz w:val="28"/>
          <w:szCs w:val="28"/>
          <w:highlight w:val="none"/>
          <w:u w:val="none"/>
          <w:lang w:eastAsia="zh-CN"/>
        </w:rPr>
        <w:t>）</w:t>
      </w:r>
      <w:r>
        <w:rPr>
          <w:rFonts w:hint="eastAsia" w:ascii="仿宋_GB2312" w:hAnsi="仿宋_GB2312" w:eastAsia="仿宋_GB2312" w:cs="仿宋_GB2312"/>
          <w:color w:val="auto"/>
          <w:position w:val="1"/>
          <w:sz w:val="28"/>
          <w:szCs w:val="28"/>
          <w:highlight w:val="none"/>
          <w:u w:val="single"/>
          <w:lang w:val="en-US" w:eastAsia="zh-CN"/>
        </w:rPr>
        <w:t xml:space="preserve">         </w:t>
      </w:r>
      <w:r>
        <w:rPr>
          <w:rFonts w:hint="eastAsia" w:ascii="仿宋_GB2312" w:hAnsi="仿宋_GB2312" w:eastAsia="仿宋_GB2312" w:cs="仿宋_GB2312"/>
          <w:color w:val="auto"/>
          <w:position w:val="1"/>
          <w:sz w:val="28"/>
          <w:szCs w:val="28"/>
          <w:highlight w:val="none"/>
          <w:lang w:val="en-US" w:eastAsia="zh-CN"/>
        </w:rPr>
        <w:t>身份证号码：</w:t>
      </w:r>
      <w:r>
        <w:rPr>
          <w:rFonts w:hint="eastAsia" w:ascii="仿宋_GB2312" w:hAnsi="仿宋_GB2312" w:eastAsia="仿宋_GB2312" w:cs="仿宋_GB2312"/>
          <w:color w:val="auto"/>
          <w:position w:val="1"/>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联系方式：</w:t>
      </w:r>
      <w:r>
        <w:rPr>
          <w:rFonts w:hint="eastAsia" w:ascii="仿宋_GB2312" w:hAnsi="仿宋_GB2312" w:eastAsia="仿宋_GB2312" w:cs="仿宋_GB2312"/>
          <w:color w:val="auto"/>
          <w:sz w:val="28"/>
          <w:szCs w:val="28"/>
          <w:highlight w:val="none"/>
          <w:u w:val="single"/>
          <w:lang w:eastAsia="zh-CN"/>
        </w:rPr>
        <w:t xml:space="preserve">            </w:t>
      </w:r>
      <w:r>
        <w:rPr>
          <w:rFonts w:hint="eastAsia" w:ascii="仿宋_GB2312" w:hAnsi="仿宋_GB2312" w:eastAsia="仿宋_GB2312" w:cs="仿宋_GB2312"/>
          <w:color w:val="auto"/>
          <w:sz w:val="28"/>
          <w:szCs w:val="28"/>
          <w:highlight w:val="none"/>
          <w:u w:val="none"/>
          <w:lang w:val="en-US" w:eastAsia="zh-CN"/>
        </w:rPr>
        <w:t>为本项目现场负责人。</w:t>
      </w:r>
    </w:p>
    <w:p w14:paraId="47A53899">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在签署协议书之前</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sz w:val="28"/>
          <w:szCs w:val="28"/>
          <w:highlight w:val="none"/>
          <w:lang w:eastAsia="zh-CN"/>
        </w:rPr>
        <w:t>你方的中标通知书连同本报价函</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sz w:val="28"/>
          <w:szCs w:val="28"/>
          <w:highlight w:val="none"/>
          <w:lang w:eastAsia="zh-CN"/>
        </w:rPr>
        <w:t>包括其所有附属文件</w:t>
      </w:r>
      <w:r>
        <w:rPr>
          <w:rFonts w:hint="eastAsia" w:ascii="仿宋_GB2312" w:hAnsi="仿宋_GB2312" w:eastAsia="仿宋_GB2312" w:cs="仿宋_GB2312"/>
          <w:color w:val="auto"/>
          <w:position w:val="1"/>
          <w:sz w:val="28"/>
          <w:szCs w:val="28"/>
          <w:highlight w:val="none"/>
          <w:lang w:eastAsia="zh-CN"/>
        </w:rPr>
        <w:t>,</w:t>
      </w:r>
      <w:r>
        <w:rPr>
          <w:rFonts w:hint="eastAsia" w:ascii="仿宋_GB2312" w:hAnsi="仿宋_GB2312" w:eastAsia="仿宋_GB2312" w:cs="仿宋_GB2312"/>
          <w:color w:val="auto"/>
          <w:sz w:val="28"/>
          <w:szCs w:val="28"/>
          <w:highlight w:val="none"/>
          <w:lang w:eastAsia="zh-CN"/>
        </w:rPr>
        <w:t>将构成双方之间具有约束力的合同文件。</w:t>
      </w:r>
    </w:p>
    <w:p w14:paraId="272459B6">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eastAsia="zh-CN"/>
        </w:rPr>
      </w:pPr>
    </w:p>
    <w:p w14:paraId="7A813BED">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both"/>
        <w:textAlignment w:val="auto"/>
        <w:rPr>
          <w:rFonts w:hint="eastAsia" w:ascii="仿宋_GB2312" w:hAnsi="仿宋_GB2312" w:eastAsia="仿宋_GB2312" w:cs="仿宋_GB2312"/>
          <w:color w:val="auto"/>
          <w:sz w:val="28"/>
          <w:szCs w:val="28"/>
          <w:highlight w:val="none"/>
          <w:lang w:val="en-US" w:eastAsia="zh-CN"/>
        </w:rPr>
      </w:pPr>
    </w:p>
    <w:p w14:paraId="66CF08F7">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righ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供  应  商  名  称：</w:t>
      </w:r>
      <w:r>
        <w:rPr>
          <w:rFonts w:hint="eastAsia" w:ascii="仿宋_GB2312" w:hAnsi="仿宋_GB2312" w:eastAsia="仿宋_GB2312" w:cs="仿宋_GB2312"/>
          <w:color w:val="auto"/>
          <w:sz w:val="28"/>
          <w:szCs w:val="28"/>
          <w:highlight w:val="none"/>
          <w:u w:val="single"/>
          <w:lang w:val="en-US" w:eastAsia="zh-CN"/>
        </w:rPr>
        <w:t xml:space="preserve">       （盖单位公章）   </w:t>
      </w:r>
    </w:p>
    <w:p w14:paraId="4FEE03D9">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righ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lang w:val="en-US" w:eastAsia="zh-CN"/>
        </w:rPr>
        <w:t>法定代表人或被授权人：</w:t>
      </w:r>
      <w:r>
        <w:rPr>
          <w:rFonts w:hint="eastAsia" w:ascii="仿宋_GB2312" w:hAnsi="仿宋_GB2312" w:eastAsia="仿宋_GB2312" w:cs="仿宋_GB2312"/>
          <w:color w:val="auto"/>
          <w:sz w:val="28"/>
          <w:szCs w:val="28"/>
          <w:highlight w:val="none"/>
          <w:u w:val="single"/>
          <w:lang w:val="en-US" w:eastAsia="zh-CN"/>
        </w:rPr>
        <w:t xml:space="preserve">     （签字或盖章）   </w:t>
      </w:r>
    </w:p>
    <w:p w14:paraId="74FADBFF">
      <w:pPr>
        <w:pStyle w:val="5"/>
        <w:keepNext w:val="0"/>
        <w:keepLines w:val="0"/>
        <w:pageBreakBefore w:val="0"/>
        <w:widowControl/>
        <w:kinsoku/>
        <w:wordWrap/>
        <w:overflowPunct/>
        <w:topLinePunct w:val="0"/>
        <w:autoSpaceDE/>
        <w:autoSpaceDN/>
        <w:bidi w:val="0"/>
        <w:adjustRightInd/>
        <w:snapToGrid/>
        <w:spacing w:before="0" w:after="0" w:line="579" w:lineRule="exact"/>
        <w:ind w:left="0" w:leftChars="0" w:right="0" w:firstLine="560" w:firstLineChars="200"/>
        <w:jc w:val="right"/>
        <w:textAlignment w:val="auto"/>
        <w:rPr>
          <w:rFonts w:hint="eastAsia"/>
          <w:lang w:val="en-US" w:eastAsia="zh-CN"/>
        </w:rPr>
        <w:sectPr>
          <w:pgMar w:top="2098" w:right="1474" w:bottom="1984" w:left="1587" w:header="720" w:footer="720" w:gutter="0"/>
          <w:pgNumType w:fmt="decimal"/>
          <w:cols w:space="720" w:num="1"/>
        </w:sectPr>
      </w:pPr>
      <w:r>
        <w:rPr>
          <w:rFonts w:hint="eastAsia" w:ascii="仿宋_GB2312" w:hAnsi="仿宋_GB2312" w:eastAsia="仿宋_GB2312" w:cs="仿宋_GB2312"/>
          <w:color w:val="auto"/>
          <w:sz w:val="28"/>
          <w:szCs w:val="28"/>
          <w:highlight w:val="none"/>
          <w:lang w:val="en-US" w:eastAsia="zh-CN"/>
        </w:rPr>
        <w:t>日               期：</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日</w:t>
      </w:r>
      <w:r>
        <w:rPr>
          <w:rFonts w:ascii="宋体" w:hAnsi="宋体" w:eastAsia="宋体"/>
          <w:color w:val="auto"/>
          <w:sz w:val="22"/>
          <w:szCs w:val="22"/>
          <w:highlight w:val="none"/>
          <w:lang w:eastAsia="zh-CN"/>
        </w:rPr>
        <w:br w:type="page"/>
      </w:r>
    </w:p>
    <w:p w14:paraId="76AAB2CE">
      <w:pPr>
        <w:pStyle w:val="19"/>
        <w:tabs>
          <w:tab w:val="left" w:pos="420"/>
        </w:tabs>
        <w:spacing w:before="0"/>
        <w:jc w:val="center"/>
        <w:rPr>
          <w:rFonts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供应商资格相关资料</w:t>
      </w:r>
    </w:p>
    <w:p w14:paraId="435CA5B9">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合法有效</w:t>
      </w:r>
      <w:r>
        <w:rPr>
          <w:rFonts w:hint="eastAsia" w:ascii="仿宋" w:hAnsi="仿宋" w:eastAsia="仿宋" w:cs="仿宋"/>
          <w:color w:val="auto"/>
          <w:sz w:val="28"/>
          <w:szCs w:val="28"/>
          <w:highlight w:val="none"/>
        </w:rPr>
        <w:t>的营业执照副本复印件（须加盖供应商单位公章)。</w:t>
      </w:r>
    </w:p>
    <w:p w14:paraId="6D1298CE">
      <w:pPr>
        <w:rPr>
          <w:rFonts w:hint="default"/>
          <w:lang w:val="en-US" w:eastAsia="zh-CN"/>
        </w:rPr>
        <w:sectPr>
          <w:pgMar w:top="2098" w:right="1474" w:bottom="1984" w:left="1587" w:header="720" w:footer="720" w:gutter="0"/>
          <w:pgNumType w:fmt="decimal"/>
          <w:cols w:space="720" w:num="1"/>
        </w:sectPr>
      </w:pPr>
    </w:p>
    <w:p w14:paraId="4FA4C49C">
      <w:pPr>
        <w:pStyle w:val="82"/>
        <w:snapToGrid w:val="0"/>
        <w:spacing w:before="0" w:after="0" w:line="60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供应商资格承诺函（仅供参考）</w:t>
      </w:r>
    </w:p>
    <w:p w14:paraId="784D1AE3">
      <w:pPr>
        <w:spacing w:line="360" w:lineRule="auto"/>
        <w:ind w:firstLine="420"/>
        <w:jc w:val="center"/>
        <w:rPr>
          <w:rFonts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供应商资格承诺函</w:t>
      </w:r>
    </w:p>
    <w:p w14:paraId="4B4A7E09">
      <w:pPr>
        <w:spacing w:line="360" w:lineRule="auto"/>
        <w:ind w:firstLine="420"/>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（采购人）</w:t>
      </w:r>
    </w:p>
    <w:p w14:paraId="3005B1D2">
      <w:pPr>
        <w:spacing w:line="360" w:lineRule="auto"/>
        <w:ind w:firstLine="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我公司郑重作出以下承诺：</w:t>
      </w:r>
    </w:p>
    <w:p w14:paraId="08A1F0C1">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1.我公司</w:t>
      </w:r>
      <w:r>
        <w:rPr>
          <w:rFonts w:hint="eastAsia" w:ascii="仿宋" w:hAnsi="仿宋" w:eastAsia="仿宋" w:cs="仿宋"/>
          <w:b/>
          <w:bCs/>
          <w:color w:val="auto"/>
          <w:sz w:val="24"/>
          <w:szCs w:val="24"/>
          <w:highlight w:val="none"/>
          <w:lang w:val="en-US" w:eastAsia="zh-CN"/>
        </w:rPr>
        <w:t>具有</w:t>
      </w:r>
      <w:r>
        <w:rPr>
          <w:rFonts w:hint="eastAsia" w:ascii="仿宋" w:hAnsi="仿宋" w:eastAsia="仿宋" w:cs="仿宋"/>
          <w:color w:val="auto"/>
          <w:sz w:val="24"/>
          <w:szCs w:val="24"/>
          <w:highlight w:val="none"/>
          <w:lang w:val="en-US" w:eastAsia="zh-CN"/>
        </w:rPr>
        <w:t>履行本项目所必需的专业技术、设备设施及人员配置；</w:t>
      </w:r>
    </w:p>
    <w:p w14:paraId="61AEBD8E">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2.我公司</w:t>
      </w:r>
      <w:r>
        <w:rPr>
          <w:rFonts w:hint="eastAsia" w:ascii="仿宋" w:hAnsi="仿宋" w:eastAsia="仿宋" w:cs="仿宋"/>
          <w:b/>
          <w:bCs/>
          <w:color w:val="auto"/>
          <w:sz w:val="24"/>
          <w:szCs w:val="24"/>
          <w:highlight w:val="none"/>
          <w:lang w:val="en-US" w:eastAsia="zh-CN"/>
        </w:rPr>
        <w:t>完全接受</w:t>
      </w:r>
      <w:r>
        <w:rPr>
          <w:rFonts w:hint="eastAsia" w:ascii="仿宋" w:hAnsi="仿宋" w:eastAsia="仿宋" w:cs="仿宋"/>
          <w:color w:val="auto"/>
          <w:sz w:val="24"/>
          <w:szCs w:val="24"/>
          <w:highlight w:val="none"/>
          <w:lang w:val="en-US" w:eastAsia="zh-CN"/>
        </w:rPr>
        <w:t>本项目《采购文件》全部条款，承诺遵守采购人现行供应商管理制度及其依法修订后的版本。</w:t>
      </w:r>
    </w:p>
    <w:p w14:paraId="3F3CEC58">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3.我公司单位负责人为同一人或存在控股、管理关系的关联单位</w:t>
      </w:r>
      <w:r>
        <w:rPr>
          <w:rFonts w:hint="eastAsia" w:ascii="仿宋" w:hAnsi="仿宋" w:eastAsia="仿宋" w:cs="仿宋"/>
          <w:b/>
          <w:bCs/>
          <w:color w:val="auto"/>
          <w:sz w:val="24"/>
          <w:szCs w:val="24"/>
          <w:highlight w:val="none"/>
          <w:lang w:val="en-US" w:eastAsia="zh-CN"/>
        </w:rPr>
        <w:t>未</w:t>
      </w:r>
      <w:r>
        <w:rPr>
          <w:rFonts w:hint="eastAsia" w:ascii="仿宋" w:hAnsi="仿宋" w:eastAsia="仿宋" w:cs="仿宋"/>
          <w:color w:val="auto"/>
          <w:sz w:val="24"/>
          <w:szCs w:val="24"/>
          <w:highlight w:val="none"/>
          <w:lang w:val="en-US" w:eastAsia="zh-CN"/>
        </w:rPr>
        <w:t>同时参与本项目报价（同时参与本项目的，报价均无效）；</w:t>
      </w:r>
    </w:p>
    <w:p w14:paraId="4B47F1F9">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4.我公司在国家企业信用信息公示系统(www.gsxt.gov.cn)中</w:t>
      </w:r>
      <w:r>
        <w:rPr>
          <w:rFonts w:hint="eastAsia" w:ascii="仿宋" w:hAnsi="仿宋" w:eastAsia="仿宋" w:cs="仿宋"/>
          <w:b/>
          <w:bCs/>
          <w:color w:val="auto"/>
          <w:sz w:val="24"/>
          <w:szCs w:val="24"/>
          <w:highlight w:val="none"/>
          <w:lang w:val="en-US" w:eastAsia="zh-CN"/>
        </w:rPr>
        <w:t>未被</w:t>
      </w:r>
      <w:r>
        <w:rPr>
          <w:rFonts w:hint="eastAsia" w:ascii="仿宋" w:hAnsi="仿宋" w:eastAsia="仿宋" w:cs="仿宋"/>
          <w:color w:val="auto"/>
          <w:sz w:val="24"/>
          <w:szCs w:val="24"/>
          <w:highlight w:val="none"/>
          <w:lang w:val="en-US" w:eastAsia="zh-CN"/>
        </w:rPr>
        <w:t>列入严重违法失信企业名单(黑名单)；</w:t>
      </w:r>
    </w:p>
    <w:p w14:paraId="4210F84B">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5.我公司在中国执行信息公开网(http://zxgk.court.gov.cn/)中</w:t>
      </w:r>
      <w:r>
        <w:rPr>
          <w:rFonts w:hint="eastAsia" w:ascii="仿宋" w:hAnsi="仿宋" w:eastAsia="仿宋" w:cs="仿宋"/>
          <w:b/>
          <w:bCs/>
          <w:color w:val="auto"/>
          <w:sz w:val="24"/>
          <w:szCs w:val="24"/>
          <w:highlight w:val="none"/>
          <w:lang w:val="en-US" w:eastAsia="zh-CN"/>
        </w:rPr>
        <w:t>未被</w:t>
      </w:r>
      <w:r>
        <w:rPr>
          <w:rFonts w:hint="eastAsia" w:ascii="仿宋" w:hAnsi="仿宋" w:eastAsia="仿宋" w:cs="仿宋"/>
          <w:color w:val="auto"/>
          <w:sz w:val="24"/>
          <w:szCs w:val="24"/>
          <w:highlight w:val="none"/>
          <w:lang w:val="en-US" w:eastAsia="zh-CN"/>
        </w:rPr>
        <w:t>列入失信被执行人名单；</w:t>
      </w:r>
    </w:p>
    <w:p w14:paraId="4CB372A3">
      <w:pPr>
        <w:keepNext w:val="0"/>
        <w:keepLines w:val="0"/>
        <w:pageBreakBefore w:val="0"/>
        <w:widowControl/>
        <w:kinsoku/>
        <w:wordWrap w:val="0"/>
        <w:overflowPunct/>
        <w:topLinePunct w:val="0"/>
        <w:autoSpaceDE/>
        <w:autoSpaceDN/>
        <w:bidi w:val="0"/>
        <w:adjustRightInd/>
        <w:snapToGrid/>
        <w:spacing w:after="0" w:line="597" w:lineRule="exact"/>
        <w:ind w:firstLine="42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6.我公司</w:t>
      </w:r>
      <w:r>
        <w:rPr>
          <w:rFonts w:hint="eastAsia" w:ascii="仿宋" w:hAnsi="仿宋" w:eastAsia="仿宋" w:cs="仿宋"/>
          <w:b/>
          <w:bCs/>
          <w:color w:val="auto"/>
          <w:sz w:val="24"/>
          <w:szCs w:val="24"/>
          <w:highlight w:val="none"/>
          <w:lang w:val="en-US" w:eastAsia="zh-CN"/>
        </w:rPr>
        <w:t>未被</w:t>
      </w:r>
      <w:r>
        <w:rPr>
          <w:rFonts w:hint="eastAsia" w:ascii="仿宋" w:hAnsi="仿宋" w:eastAsia="仿宋" w:cs="仿宋"/>
          <w:color w:val="auto"/>
          <w:sz w:val="24"/>
          <w:szCs w:val="24"/>
          <w:highlight w:val="none"/>
          <w:lang w:val="en-US" w:eastAsia="zh-CN"/>
        </w:rPr>
        <w:t>采购人及其上级公司列入供应商黑名单或被限制参与采购活动。</w:t>
      </w:r>
    </w:p>
    <w:p w14:paraId="796AD4D1">
      <w:pPr>
        <w:keepNext w:val="0"/>
        <w:keepLines w:val="0"/>
        <w:pageBreakBefore w:val="0"/>
        <w:widowControl/>
        <w:kinsoku/>
        <w:overflowPunct/>
        <w:topLinePunct w:val="0"/>
        <w:autoSpaceDE/>
        <w:autoSpaceDN/>
        <w:bidi w:val="0"/>
        <w:adjustRightInd/>
        <w:snapToGrid/>
        <w:spacing w:after="0" w:line="597"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如上述承诺不实，我</w:t>
      </w:r>
      <w:r>
        <w:rPr>
          <w:rFonts w:hint="eastAsia" w:ascii="仿宋" w:hAnsi="仿宋" w:eastAsia="仿宋" w:cs="仿宋"/>
          <w:color w:val="auto"/>
          <w:sz w:val="24"/>
          <w:szCs w:val="24"/>
          <w:highlight w:val="none"/>
          <w:lang w:val="en-US" w:eastAsia="zh-CN"/>
        </w:rPr>
        <w:t>公</w:t>
      </w:r>
      <w:r>
        <w:rPr>
          <w:rFonts w:hint="eastAsia" w:ascii="仿宋" w:hAnsi="仿宋" w:eastAsia="仿宋" w:cs="仿宋"/>
          <w:color w:val="auto"/>
          <w:sz w:val="24"/>
          <w:szCs w:val="24"/>
          <w:highlight w:val="none"/>
        </w:rPr>
        <w:t>司愿承担由此产生的全部责任。</w:t>
      </w:r>
    </w:p>
    <w:p w14:paraId="115FA91C">
      <w:pPr>
        <w:spacing w:line="360" w:lineRule="auto"/>
        <w:jc w:val="right"/>
        <w:rPr>
          <w:rFonts w:hint="eastAsia" w:ascii="仿宋" w:hAnsi="仿宋" w:eastAsia="仿宋" w:cs="仿宋"/>
          <w:color w:val="auto"/>
          <w:sz w:val="24"/>
          <w:szCs w:val="24"/>
          <w:highlight w:val="none"/>
        </w:rPr>
      </w:pPr>
    </w:p>
    <w:p w14:paraId="78AD49E8">
      <w:pPr>
        <w:spacing w:line="360" w:lineRule="auto"/>
        <w:jc w:val="righ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w:t>
      </w:r>
      <w:r>
        <w:rPr>
          <w:rFonts w:hint="eastAsia" w:ascii="仿宋" w:hAnsi="仿宋" w:eastAsia="仿宋" w:cs="仿宋"/>
          <w:color w:val="auto"/>
          <w:sz w:val="24"/>
          <w:szCs w:val="24"/>
          <w:highlight w:val="none"/>
          <w:u w:val="single"/>
        </w:rPr>
        <w:t xml:space="preserve">                （盖单位公章或电子公章）      </w:t>
      </w:r>
    </w:p>
    <w:p w14:paraId="56398515">
      <w:pPr>
        <w:spacing w:line="360" w:lineRule="auto"/>
        <w:jc w:val="righ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      期：</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rPr>
        <w:t>日</w:t>
      </w:r>
    </w:p>
    <w:p w14:paraId="569D9A6A">
      <w:pPr>
        <w:pStyle w:val="5"/>
        <w:rPr>
          <w:rFonts w:hint="default"/>
          <w:lang w:val="en-US" w:eastAsia="zh-CN"/>
        </w:rPr>
        <w:sectPr>
          <w:pgMar w:top="2098" w:right="1474" w:bottom="1984" w:left="1587" w:header="720" w:footer="720" w:gutter="0"/>
          <w:pgNumType w:fmt="decimal"/>
          <w:cols w:space="720" w:num="1"/>
        </w:sectPr>
      </w:pPr>
    </w:p>
    <w:p w14:paraId="585E7FDB">
      <w:pPr>
        <w:pStyle w:val="83"/>
        <w:spacing w:line="360" w:lineRule="auto"/>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完全响应</w:t>
      </w:r>
      <w:r>
        <w:rPr>
          <w:rFonts w:hint="eastAsia" w:ascii="仿宋" w:hAnsi="仿宋" w:eastAsia="仿宋" w:cs="仿宋"/>
          <w:b/>
          <w:bCs/>
          <w:color w:val="auto"/>
          <w:sz w:val="32"/>
          <w:szCs w:val="32"/>
          <w:highlight w:val="none"/>
          <w:lang w:val="en-US" w:eastAsia="zh-CN"/>
        </w:rPr>
        <w:t>询比</w:t>
      </w:r>
      <w:r>
        <w:rPr>
          <w:rFonts w:hint="eastAsia" w:ascii="仿宋" w:hAnsi="仿宋" w:eastAsia="仿宋" w:cs="仿宋"/>
          <w:b/>
          <w:bCs/>
          <w:color w:val="auto"/>
          <w:sz w:val="32"/>
          <w:szCs w:val="32"/>
          <w:highlight w:val="none"/>
        </w:rPr>
        <w:t>文件“第三章 采购需求”承诺函</w:t>
      </w:r>
    </w:p>
    <w:p w14:paraId="706A238B">
      <w:pPr>
        <w:pStyle w:val="83"/>
        <w:spacing w:line="360" w:lineRule="auto"/>
        <w:jc w:val="center"/>
        <w:rPr>
          <w:rFonts w:ascii="仿宋" w:hAnsi="仿宋" w:eastAsia="仿宋" w:cs="仿宋"/>
          <w:b/>
          <w:bCs/>
          <w:color w:val="auto"/>
          <w:sz w:val="40"/>
          <w:szCs w:val="40"/>
          <w:highlight w:val="none"/>
        </w:rPr>
      </w:pPr>
    </w:p>
    <w:p w14:paraId="698E180F">
      <w:pPr>
        <w:pStyle w:val="83"/>
        <w:spacing w:line="36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（采购人）</w:t>
      </w:r>
    </w:p>
    <w:p w14:paraId="28B76247">
      <w:pPr>
        <w:pStyle w:val="83"/>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我公司</w:t>
      </w:r>
      <w:r>
        <w:rPr>
          <w:rFonts w:hint="eastAsia" w:ascii="仿宋" w:hAnsi="仿宋" w:eastAsia="仿宋" w:cs="仿宋"/>
          <w:color w:val="auto"/>
          <w:sz w:val="28"/>
          <w:szCs w:val="28"/>
          <w:highlight w:val="none"/>
          <w:u w:val="single"/>
        </w:rPr>
        <w:t xml:space="preserve">      （供应商名称）</w:t>
      </w:r>
      <w:r>
        <w:rPr>
          <w:rFonts w:hint="eastAsia" w:ascii="仿宋" w:hAnsi="仿宋" w:eastAsia="仿宋" w:cs="仿宋"/>
          <w:color w:val="auto"/>
          <w:sz w:val="28"/>
          <w:szCs w:val="28"/>
          <w:highlight w:val="none"/>
        </w:rPr>
        <w:t>承诺：</w:t>
      </w:r>
    </w:p>
    <w:p w14:paraId="3BB2A726">
      <w:pPr>
        <w:pStyle w:val="83"/>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完全响应</w:t>
      </w:r>
      <w:r>
        <w:rPr>
          <w:rFonts w:hint="eastAsia" w:ascii="仿宋" w:hAnsi="仿宋" w:eastAsia="仿宋" w:cs="仿宋"/>
          <w:color w:val="auto"/>
          <w:sz w:val="28"/>
          <w:szCs w:val="28"/>
          <w:highlight w:val="none"/>
          <w:lang w:val="en-US" w:eastAsia="zh-CN"/>
        </w:rPr>
        <w:t>询比</w:t>
      </w:r>
      <w:r>
        <w:rPr>
          <w:rFonts w:hint="eastAsia" w:ascii="仿宋" w:hAnsi="仿宋" w:eastAsia="仿宋" w:cs="仿宋"/>
          <w:color w:val="auto"/>
          <w:sz w:val="28"/>
          <w:szCs w:val="28"/>
          <w:highlight w:val="none"/>
        </w:rPr>
        <w:t>文件“第三章 采购需求”的全部内容。</w:t>
      </w:r>
    </w:p>
    <w:p w14:paraId="573EC086">
      <w:pPr>
        <w:pStyle w:val="83"/>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特此承诺。</w:t>
      </w:r>
    </w:p>
    <w:p w14:paraId="46082963">
      <w:pPr>
        <w:pStyle w:val="83"/>
        <w:spacing w:line="360" w:lineRule="auto"/>
        <w:ind w:firstLine="640" w:firstLineChars="200"/>
        <w:rPr>
          <w:rFonts w:ascii="仿宋" w:hAnsi="仿宋" w:eastAsia="仿宋" w:cs="仿宋"/>
          <w:color w:val="auto"/>
          <w:sz w:val="32"/>
          <w:szCs w:val="32"/>
          <w:highlight w:val="none"/>
        </w:rPr>
      </w:pPr>
    </w:p>
    <w:p w14:paraId="35213617">
      <w:pPr>
        <w:pStyle w:val="85"/>
        <w:spacing w:line="360" w:lineRule="auto"/>
        <w:jc w:val="right"/>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供应商：</w:t>
      </w:r>
      <w:r>
        <w:rPr>
          <w:rFonts w:hint="eastAsia" w:ascii="仿宋" w:hAnsi="仿宋" w:eastAsia="仿宋" w:cs="仿宋"/>
          <w:bCs/>
          <w:color w:val="auto"/>
          <w:sz w:val="28"/>
          <w:szCs w:val="28"/>
          <w:highlight w:val="none"/>
          <w:u w:val="single"/>
        </w:rPr>
        <w:t xml:space="preserve">             （盖单位公章或电子公章）</w:t>
      </w:r>
    </w:p>
    <w:p w14:paraId="5A0DC36C">
      <w:pPr>
        <w:pStyle w:val="21"/>
        <w:ind w:left="0" w:firstLine="2520" w:firstLineChars="900"/>
        <w:jc w:val="right"/>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28"/>
          <w:szCs w:val="28"/>
          <w:highlight w:val="none"/>
        </w:rPr>
        <w:t>年</w:t>
      </w:r>
      <w:r>
        <w:rPr>
          <w:rFonts w:hint="eastAsia" w:ascii="仿宋" w:hAnsi="仿宋" w:eastAsia="仿宋" w:cs="仿宋"/>
          <w:bCs/>
          <w:color w:val="auto"/>
          <w:sz w:val="32"/>
          <w:szCs w:val="32"/>
          <w:highlight w:val="none"/>
          <w:u w:val="single"/>
        </w:rPr>
        <w:t xml:space="preserve">    </w:t>
      </w:r>
      <w:r>
        <w:rPr>
          <w:rFonts w:hint="eastAsia" w:ascii="仿宋" w:hAnsi="仿宋" w:eastAsia="仿宋" w:cs="仿宋"/>
          <w:bCs/>
          <w:color w:val="auto"/>
          <w:sz w:val="28"/>
          <w:szCs w:val="28"/>
          <w:highlight w:val="none"/>
        </w:rPr>
        <w:t>月</w:t>
      </w:r>
      <w:r>
        <w:rPr>
          <w:rFonts w:hint="eastAsia" w:ascii="仿宋" w:hAnsi="仿宋" w:eastAsia="仿宋" w:cs="仿宋"/>
          <w:bCs/>
          <w:color w:val="auto"/>
          <w:sz w:val="28"/>
          <w:szCs w:val="28"/>
          <w:highlight w:val="none"/>
          <w:u w:val="single"/>
        </w:rPr>
        <w:t xml:space="preserve">    </w:t>
      </w:r>
      <w:r>
        <w:rPr>
          <w:rFonts w:hint="eastAsia" w:ascii="仿宋" w:hAnsi="仿宋" w:eastAsia="仿宋" w:cs="仿宋"/>
          <w:bCs/>
          <w:color w:val="auto"/>
          <w:sz w:val="28"/>
          <w:szCs w:val="28"/>
          <w:highlight w:val="none"/>
        </w:rPr>
        <w:t>日</w:t>
      </w:r>
    </w:p>
    <w:p w14:paraId="2D33A8CF">
      <w:pPr>
        <w:pStyle w:val="82"/>
        <w:snapToGrid w:val="0"/>
        <w:spacing w:before="0" w:after="0" w:line="600" w:lineRule="exact"/>
        <w:ind w:firstLine="560" w:firstLineChars="200"/>
        <w:rPr>
          <w:rFonts w:ascii="仿宋" w:hAnsi="仿宋" w:eastAsia="仿宋" w:cs="仿宋"/>
          <w:color w:val="auto"/>
          <w:sz w:val="28"/>
          <w:szCs w:val="28"/>
          <w:highlight w:val="none"/>
        </w:rPr>
        <w:sectPr>
          <w:footnotePr>
            <w:pos w:val="beneathText"/>
          </w:footnotePr>
          <w:pgSz w:w="11906" w:h="16838"/>
          <w:pgMar w:top="1440" w:right="1485" w:bottom="1440" w:left="1587" w:header="851" w:footer="992" w:gutter="0"/>
          <w:pgNumType w:fmt="decimal"/>
          <w:cols w:space="720" w:num="1"/>
          <w:docGrid w:type="lines" w:linePitch="315" w:charSpace="0"/>
        </w:sectPr>
      </w:pPr>
    </w:p>
    <w:p w14:paraId="10145E0D">
      <w:pPr>
        <w:keepNext w:val="0"/>
        <w:keepLines w:val="0"/>
        <w:pageBreakBefore w:val="0"/>
        <w:widowControl w:val="0"/>
        <w:kinsoku/>
        <w:wordWrap/>
        <w:overflowPunct/>
        <w:topLinePunct w:val="0"/>
        <w:autoSpaceDE/>
        <w:autoSpaceDN/>
        <w:bidi w:val="0"/>
        <w:spacing w:line="360" w:lineRule="auto"/>
        <w:ind w:firstLine="0" w:firstLineChars="0"/>
        <w:jc w:val="center"/>
        <w:textAlignment w:val="auto"/>
        <w:rPr>
          <w:rFonts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供应商代表身份证明</w:t>
      </w:r>
    </w:p>
    <w:p w14:paraId="320B1430">
      <w:pPr>
        <w:widowControl w:val="0"/>
        <w:spacing w:after="0" w:line="360" w:lineRule="auto"/>
        <w:ind w:firstLine="0" w:firstLineChars="0"/>
        <w:jc w:val="center"/>
        <w:outlineLvl w:val="1"/>
        <w:rPr>
          <w:rFonts w:ascii="仿宋" w:hAnsi="仿宋" w:eastAsia="仿宋" w:cs="仿宋"/>
          <w:b/>
          <w:bCs/>
          <w:kern w:val="2"/>
          <w:sz w:val="28"/>
          <w:szCs w:val="28"/>
          <w:highlight w:val="none"/>
          <w:lang w:eastAsia="zh-CN"/>
        </w:rPr>
      </w:pPr>
      <w:r>
        <w:rPr>
          <w:rFonts w:hint="eastAsia" w:ascii="仿宋" w:hAnsi="仿宋" w:eastAsia="仿宋" w:cs="仿宋"/>
          <w:b/>
          <w:bCs/>
          <w:kern w:val="2"/>
          <w:sz w:val="28"/>
          <w:szCs w:val="28"/>
          <w:highlight w:val="none"/>
          <w:lang w:eastAsia="zh-CN"/>
        </w:rPr>
        <w:t>法定代表人身份证明书</w:t>
      </w:r>
    </w:p>
    <w:p w14:paraId="436A8C0D">
      <w:pPr>
        <w:widowControl w:val="0"/>
        <w:autoSpaceDE w:val="0"/>
        <w:autoSpaceDN w:val="0"/>
        <w:adjustRightInd w:val="0"/>
        <w:spacing w:after="0" w:line="360" w:lineRule="auto"/>
        <w:ind w:left="420" w:firstLine="562" w:firstLineChars="200"/>
        <w:jc w:val="center"/>
        <w:rPr>
          <w:rFonts w:ascii="仿宋" w:hAnsi="仿宋" w:eastAsia="仿宋" w:cs="仿宋"/>
          <w:b/>
          <w:bCs/>
          <w:kern w:val="2"/>
          <w:sz w:val="28"/>
          <w:szCs w:val="28"/>
          <w:highlight w:val="none"/>
          <w:lang w:eastAsia="zh-CN"/>
        </w:rPr>
      </w:pPr>
    </w:p>
    <w:p w14:paraId="4F3166AB">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单位名称：</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u w:val="single"/>
          <w:lang w:val="en-US" w:eastAsia="zh-CN"/>
        </w:rPr>
        <w:t xml:space="preserve">         </w:t>
      </w:r>
      <w:r>
        <w:rPr>
          <w:rFonts w:hint="eastAsia" w:ascii="仿宋" w:hAnsi="仿宋" w:eastAsia="仿宋" w:cs="仿宋"/>
          <w:kern w:val="2"/>
          <w:sz w:val="28"/>
          <w:szCs w:val="28"/>
          <w:highlight w:val="none"/>
          <w:u w:val="single"/>
          <w:lang w:eastAsia="zh-CN"/>
        </w:rPr>
        <w:t xml:space="preserve">     </w:t>
      </w:r>
    </w:p>
    <w:p w14:paraId="2B740518">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1A99E728">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地    址：</w:t>
      </w:r>
      <w:r>
        <w:rPr>
          <w:rFonts w:hint="eastAsia" w:ascii="仿宋" w:hAnsi="仿宋" w:eastAsia="仿宋" w:cs="仿宋"/>
          <w:kern w:val="2"/>
          <w:sz w:val="28"/>
          <w:szCs w:val="28"/>
          <w:highlight w:val="none"/>
          <w:u w:val="single"/>
          <w:lang w:eastAsia="zh-CN"/>
        </w:rPr>
        <w:t xml:space="preserve">                                          </w:t>
      </w:r>
    </w:p>
    <w:p w14:paraId="3CE8231D">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5E2A323C">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姓    名：</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lang w:eastAsia="zh-CN"/>
        </w:rPr>
        <w:t xml:space="preserve">  性别：</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lang w:eastAsia="zh-CN"/>
        </w:rPr>
        <w:t>职务：</w:t>
      </w:r>
      <w:r>
        <w:rPr>
          <w:rFonts w:hint="eastAsia" w:ascii="仿宋" w:hAnsi="仿宋" w:eastAsia="仿宋" w:cs="仿宋"/>
          <w:kern w:val="2"/>
          <w:sz w:val="28"/>
          <w:szCs w:val="28"/>
          <w:highlight w:val="none"/>
          <w:u w:val="single"/>
          <w:lang w:eastAsia="zh-CN"/>
        </w:rPr>
        <w:t xml:space="preserve">      </w:t>
      </w:r>
    </w:p>
    <w:p w14:paraId="674228EA">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3A3D5053">
      <w:pPr>
        <w:widowControl w:val="0"/>
        <w:spacing w:after="0" w:line="360" w:lineRule="auto"/>
        <w:ind w:firstLine="560" w:firstLineChars="2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eastAsia="zh-CN"/>
        </w:rPr>
        <w:t>身份证号码：</w:t>
      </w:r>
      <w:r>
        <w:rPr>
          <w:rFonts w:hint="eastAsia" w:ascii="仿宋" w:hAnsi="仿宋" w:eastAsia="仿宋" w:cs="仿宋"/>
          <w:kern w:val="2"/>
          <w:sz w:val="28"/>
          <w:szCs w:val="28"/>
          <w:highlight w:val="none"/>
          <w:u w:val="single"/>
          <w:lang w:eastAsia="zh-CN"/>
        </w:rPr>
        <w:t xml:space="preserve">                                      </w:t>
      </w:r>
    </w:p>
    <w:p w14:paraId="31B9F229">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5E2C815D">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系</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u w:val="single"/>
          <w:lang w:val="en-US" w:eastAsia="zh-CN"/>
        </w:rPr>
        <w:t>响应</w:t>
      </w:r>
      <w:r>
        <w:rPr>
          <w:rFonts w:hint="eastAsia" w:ascii="仿宋" w:hAnsi="仿宋" w:eastAsia="仿宋" w:cs="仿宋"/>
          <w:kern w:val="2"/>
          <w:sz w:val="28"/>
          <w:szCs w:val="28"/>
          <w:highlight w:val="none"/>
          <w:u w:val="single"/>
          <w:lang w:eastAsia="zh-CN"/>
        </w:rPr>
        <w:t xml:space="preserve">单位名称）                </w:t>
      </w:r>
      <w:r>
        <w:rPr>
          <w:rFonts w:hint="eastAsia" w:ascii="仿宋" w:hAnsi="仿宋" w:eastAsia="仿宋" w:cs="仿宋"/>
          <w:kern w:val="2"/>
          <w:sz w:val="28"/>
          <w:szCs w:val="28"/>
          <w:highlight w:val="none"/>
          <w:lang w:eastAsia="zh-CN"/>
        </w:rPr>
        <w:t>的法定代表人。</w:t>
      </w:r>
    </w:p>
    <w:p w14:paraId="4130D8F7">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39B2F335">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特此证明。</w:t>
      </w:r>
    </w:p>
    <w:p w14:paraId="0D462677">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091C916D">
      <w:pPr>
        <w:widowControl w:val="0"/>
        <w:spacing w:after="0" w:line="360" w:lineRule="auto"/>
        <w:ind w:firstLine="3920" w:firstLineChars="1400"/>
        <w:jc w:val="left"/>
        <w:rPr>
          <w:rFonts w:ascii="仿宋" w:hAnsi="仿宋" w:eastAsia="仿宋" w:cs="仿宋"/>
          <w:kern w:val="2"/>
          <w:sz w:val="28"/>
          <w:szCs w:val="28"/>
          <w:highlight w:val="none"/>
          <w:u w:val="single"/>
          <w:lang w:eastAsia="zh-CN"/>
        </w:rPr>
      </w:pPr>
      <w:r>
        <w:rPr>
          <w:rFonts w:hint="eastAsia" w:ascii="仿宋" w:hAnsi="仿宋" w:eastAsia="仿宋" w:cs="仿宋"/>
          <w:kern w:val="2"/>
          <w:sz w:val="28"/>
          <w:szCs w:val="28"/>
          <w:highlight w:val="none"/>
          <w:lang w:val="en-US" w:eastAsia="zh-CN"/>
        </w:rPr>
        <w:t>供应商</w:t>
      </w:r>
      <w:r>
        <w:rPr>
          <w:rFonts w:hint="eastAsia" w:ascii="仿宋" w:hAnsi="仿宋" w:eastAsia="仿宋" w:cs="仿宋"/>
          <w:kern w:val="2"/>
          <w:sz w:val="28"/>
          <w:szCs w:val="28"/>
          <w:highlight w:val="none"/>
          <w:lang w:eastAsia="zh-CN"/>
        </w:rPr>
        <w:t>名称：</w:t>
      </w:r>
      <w:r>
        <w:rPr>
          <w:rFonts w:hint="eastAsia" w:ascii="仿宋" w:hAnsi="仿宋" w:eastAsia="仿宋" w:cs="仿宋"/>
          <w:kern w:val="2"/>
          <w:sz w:val="28"/>
          <w:szCs w:val="28"/>
          <w:highlight w:val="none"/>
          <w:u w:val="single"/>
          <w:lang w:eastAsia="zh-CN"/>
        </w:rPr>
        <w:t xml:space="preserve">         （盖单位公章）       </w:t>
      </w:r>
    </w:p>
    <w:p w14:paraId="4EF9E460">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26DC0808">
      <w:pPr>
        <w:widowControl w:val="0"/>
        <w:spacing w:after="0" w:line="360" w:lineRule="auto"/>
        <w:ind w:firstLine="3920" w:firstLineChars="14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日 期：  年   月   日</w:t>
      </w:r>
    </w:p>
    <w:p w14:paraId="023406E9">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7114D733">
      <w:pPr>
        <w:widowControl w:val="0"/>
        <w:spacing w:after="0" w:line="360" w:lineRule="auto"/>
        <w:ind w:firstLine="0" w:firstLineChars="0"/>
        <w:jc w:val="center"/>
        <w:rPr>
          <w:rFonts w:ascii="仿宋" w:hAnsi="仿宋" w:eastAsia="仿宋" w:cs="仿宋"/>
          <w:b/>
          <w:bCs/>
          <w:kern w:val="2"/>
          <w:sz w:val="28"/>
          <w:szCs w:val="28"/>
          <w:highlight w:val="none"/>
          <w:lang w:eastAsia="zh-CN"/>
        </w:rPr>
      </w:pPr>
      <w:bookmarkStart w:id="5" w:name="_Toc1568"/>
      <w:bookmarkStart w:id="6" w:name="_Toc20729"/>
      <w:bookmarkStart w:id="7" w:name="_Toc22689"/>
      <w:r>
        <w:rPr>
          <w:rFonts w:hint="eastAsia" w:ascii="仿宋" w:hAnsi="仿宋" w:eastAsia="仿宋" w:cs="仿宋"/>
          <w:b/>
          <w:bCs/>
          <w:kern w:val="2"/>
          <w:sz w:val="28"/>
          <w:szCs w:val="28"/>
          <w:highlight w:val="none"/>
          <w:lang w:eastAsia="zh-CN"/>
        </w:rPr>
        <w:t>后附法定代表人身份证（正、反面）复印件（复印件应加盖供应商单位公章）</w:t>
      </w:r>
      <w:bookmarkEnd w:id="5"/>
      <w:bookmarkEnd w:id="6"/>
      <w:bookmarkEnd w:id="7"/>
    </w:p>
    <w:p w14:paraId="6AED01A4">
      <w:pPr>
        <w:spacing w:line="360" w:lineRule="auto"/>
        <w:ind w:firstLine="562" w:firstLineChars="200"/>
        <w:rPr>
          <w:rFonts w:hint="eastAsia" w:ascii="仿宋" w:hAnsi="仿宋" w:eastAsia="仿宋" w:cs="仿宋"/>
          <w:b/>
          <w:color w:val="auto"/>
          <w:sz w:val="28"/>
          <w:szCs w:val="28"/>
          <w:highlight w:val="none"/>
        </w:rPr>
        <w:sectPr>
          <w:pgMar w:top="2098" w:right="1474" w:bottom="1984" w:left="1587" w:header="720" w:footer="720" w:gutter="0"/>
          <w:pgNumType w:fmt="decimal"/>
          <w:cols w:space="720" w:num="1"/>
        </w:sectPr>
      </w:pPr>
    </w:p>
    <w:p w14:paraId="30B82EE9">
      <w:pPr>
        <w:pStyle w:val="5"/>
        <w:sectPr>
          <w:pgMar w:top="2098" w:right="1474" w:bottom="1984" w:left="1587" w:header="720" w:footer="720" w:gutter="0"/>
          <w:pgNumType w:fmt="decimal"/>
          <w:cols w:space="720" w:num="1"/>
        </w:sectPr>
      </w:pPr>
      <w:r>
        <w:rPr>
          <w:rFonts w:hint="eastAsia" w:ascii="仿宋" w:hAnsi="仿宋" w:eastAsia="仿宋" w:cs="仿宋"/>
          <w:b/>
          <w:color w:val="auto"/>
          <w:sz w:val="28"/>
          <w:szCs w:val="28"/>
          <w:highlight w:val="none"/>
        </w:rPr>
        <w:t>法定代表人身份证（正、反面）复印件(复印件应加盖供应商单位公章)</w:t>
      </w:r>
    </w:p>
    <w:p w14:paraId="760D5A0B">
      <w:pPr>
        <w:widowControl w:val="0"/>
        <w:spacing w:after="0" w:line="360" w:lineRule="auto"/>
        <w:ind w:firstLine="0" w:firstLineChars="0"/>
        <w:jc w:val="center"/>
        <w:rPr>
          <w:rFonts w:ascii="仿宋" w:hAnsi="仿宋" w:eastAsia="仿宋" w:cs="仿宋"/>
          <w:b/>
          <w:bCs/>
          <w:kern w:val="2"/>
          <w:sz w:val="28"/>
          <w:szCs w:val="28"/>
          <w:highlight w:val="none"/>
          <w:lang w:eastAsia="zh-CN"/>
        </w:rPr>
      </w:pPr>
      <w:bookmarkStart w:id="8" w:name="_Toc16074"/>
      <w:r>
        <w:rPr>
          <w:rFonts w:hint="eastAsia" w:ascii="仿宋" w:hAnsi="仿宋" w:eastAsia="仿宋" w:cs="仿宋"/>
          <w:b/>
          <w:bCs/>
          <w:kern w:val="2"/>
          <w:sz w:val="28"/>
          <w:szCs w:val="28"/>
          <w:highlight w:val="none"/>
          <w:lang w:eastAsia="zh-CN"/>
        </w:rPr>
        <w:t>法定代表人授权委托书</w:t>
      </w:r>
    </w:p>
    <w:p w14:paraId="51C2F33E">
      <w:pPr>
        <w:widowControl w:val="0"/>
        <w:snapToGrid w:val="0"/>
        <w:spacing w:line="360" w:lineRule="auto"/>
        <w:jc w:val="both"/>
        <w:rPr>
          <w:rFonts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项目名称：</w:t>
      </w:r>
      <w:r>
        <w:rPr>
          <w:rFonts w:hint="eastAsia" w:ascii="仿宋" w:hAnsi="仿宋" w:eastAsia="仿宋" w:cs="仿宋"/>
          <w:kern w:val="2"/>
          <w:sz w:val="28"/>
          <w:szCs w:val="28"/>
          <w:highlight w:val="none"/>
          <w:u w:val="single"/>
          <w:lang w:val="en-US" w:eastAsia="zh-CN" w:bidi="ar-SA"/>
        </w:rPr>
        <w:t xml:space="preserve">                          </w:t>
      </w:r>
    </w:p>
    <w:p w14:paraId="49EC537C">
      <w:pPr>
        <w:widowControl w:val="0"/>
        <w:spacing w:after="0" w:line="360" w:lineRule="auto"/>
        <w:ind w:firstLine="0" w:firstLineChars="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致：</w:t>
      </w:r>
      <w:r>
        <w:rPr>
          <w:rFonts w:hint="eastAsia" w:ascii="仿宋" w:hAnsi="仿宋" w:eastAsia="仿宋" w:cs="仿宋"/>
          <w:kern w:val="2"/>
          <w:sz w:val="28"/>
          <w:szCs w:val="28"/>
          <w:highlight w:val="none"/>
          <w:u w:val="single"/>
          <w:lang w:eastAsia="zh-CN"/>
        </w:rPr>
        <w:t xml:space="preserve">           （招标人）           </w:t>
      </w:r>
      <w:r>
        <w:rPr>
          <w:rFonts w:hint="eastAsia" w:ascii="仿宋" w:hAnsi="仿宋" w:eastAsia="仿宋" w:cs="仿宋"/>
          <w:b/>
          <w:bCs/>
          <w:kern w:val="2"/>
          <w:sz w:val="28"/>
          <w:szCs w:val="28"/>
          <w:highlight w:val="none"/>
          <w:lang w:eastAsia="zh-CN"/>
        </w:rPr>
        <w:t xml:space="preserve">   </w:t>
      </w:r>
    </w:p>
    <w:p w14:paraId="28E2B71C">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u w:val="single"/>
          <w:lang w:eastAsia="zh-CN"/>
        </w:rPr>
        <w:t>（供应商名称）</w:t>
      </w:r>
      <w:r>
        <w:rPr>
          <w:rFonts w:hint="eastAsia" w:ascii="仿宋" w:hAnsi="仿宋" w:eastAsia="仿宋" w:cs="仿宋"/>
          <w:kern w:val="2"/>
          <w:sz w:val="28"/>
          <w:szCs w:val="28"/>
          <w:highlight w:val="none"/>
          <w:lang w:eastAsia="zh-CN"/>
        </w:rPr>
        <w:t>是中华人民共和国合法企业，注册地址</w:t>
      </w:r>
      <w:r>
        <w:rPr>
          <w:rFonts w:hint="eastAsia" w:ascii="仿宋" w:hAnsi="仿宋" w:eastAsia="仿宋" w:cs="仿宋"/>
          <w:kern w:val="2"/>
          <w:sz w:val="28"/>
          <w:szCs w:val="28"/>
          <w:highlight w:val="none"/>
          <w:u w:val="single"/>
          <w:lang w:eastAsia="zh-CN"/>
        </w:rPr>
        <w:t xml:space="preserve">            </w:t>
      </w:r>
      <w:r>
        <w:rPr>
          <w:rFonts w:hint="eastAsia" w:ascii="仿宋" w:hAnsi="仿宋" w:eastAsia="仿宋" w:cs="仿宋"/>
          <w:kern w:val="2"/>
          <w:sz w:val="28"/>
          <w:szCs w:val="28"/>
          <w:highlight w:val="none"/>
          <w:lang w:eastAsia="zh-CN"/>
        </w:rPr>
        <w:t>。</w:t>
      </w:r>
    </w:p>
    <w:p w14:paraId="4C1C2188">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u w:val="single"/>
          <w:lang w:eastAsia="zh-CN"/>
        </w:rPr>
        <w:t>（供应商法定代表人姓名）</w:t>
      </w:r>
      <w:r>
        <w:rPr>
          <w:rFonts w:hint="eastAsia" w:ascii="仿宋" w:hAnsi="仿宋" w:eastAsia="仿宋" w:cs="仿宋"/>
          <w:kern w:val="2"/>
          <w:sz w:val="28"/>
          <w:szCs w:val="28"/>
          <w:highlight w:val="none"/>
          <w:lang w:eastAsia="zh-CN"/>
        </w:rPr>
        <w:t>特授权</w:t>
      </w:r>
      <w:r>
        <w:rPr>
          <w:rFonts w:hint="eastAsia" w:ascii="仿宋" w:hAnsi="仿宋" w:eastAsia="仿宋" w:cs="仿宋"/>
          <w:kern w:val="2"/>
          <w:sz w:val="28"/>
          <w:szCs w:val="28"/>
          <w:highlight w:val="none"/>
          <w:u w:val="single"/>
          <w:lang w:eastAsia="zh-CN"/>
        </w:rPr>
        <w:t>（委托代理人姓名、职务）</w:t>
      </w:r>
      <w:r>
        <w:rPr>
          <w:rFonts w:hint="eastAsia" w:ascii="仿宋" w:hAnsi="仿宋" w:eastAsia="仿宋" w:cs="仿宋"/>
          <w:kern w:val="2"/>
          <w:sz w:val="28"/>
          <w:szCs w:val="28"/>
          <w:highlight w:val="none"/>
          <w:lang w:eastAsia="zh-CN"/>
        </w:rPr>
        <w:t>代表我单位全权办理上述项目的</w:t>
      </w:r>
      <w:r>
        <w:rPr>
          <w:rFonts w:hint="eastAsia" w:ascii="仿宋" w:hAnsi="仿宋" w:eastAsia="仿宋" w:cs="仿宋"/>
          <w:kern w:val="2"/>
          <w:sz w:val="28"/>
          <w:szCs w:val="28"/>
          <w:highlight w:val="none"/>
          <w:lang w:val="en-US" w:eastAsia="zh-CN"/>
        </w:rPr>
        <w:t>报价</w:t>
      </w:r>
      <w:r>
        <w:rPr>
          <w:rFonts w:hint="eastAsia" w:ascii="仿宋" w:hAnsi="仿宋" w:eastAsia="仿宋" w:cs="仿宋"/>
          <w:kern w:val="2"/>
          <w:sz w:val="28"/>
          <w:szCs w:val="28"/>
          <w:highlight w:val="none"/>
          <w:lang w:eastAsia="zh-CN"/>
        </w:rPr>
        <w:t>、签订合同等具体工作，并签署全部有关的文件、协议及合同。</w:t>
      </w:r>
    </w:p>
    <w:p w14:paraId="77E52FCC">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我单位对委托代理人的上述经济活动负全部责任。</w:t>
      </w:r>
    </w:p>
    <w:p w14:paraId="45D61AB8">
      <w:pPr>
        <w:widowControl w:val="0"/>
        <w:spacing w:after="0" w:line="360" w:lineRule="auto"/>
        <w:ind w:firstLine="560" w:firstLineChars="200"/>
        <w:jc w:val="left"/>
        <w:rPr>
          <w:rFonts w:ascii="仿宋" w:hAnsi="仿宋" w:eastAsia="仿宋" w:cs="仿宋"/>
          <w:kern w:val="2"/>
          <w:sz w:val="28"/>
          <w:szCs w:val="28"/>
          <w:highlight w:val="none"/>
          <w:lang w:eastAsia="zh-CN"/>
        </w:rPr>
      </w:pPr>
      <w:r>
        <w:rPr>
          <w:rFonts w:hint="eastAsia" w:ascii="仿宋" w:hAnsi="仿宋" w:eastAsia="仿宋" w:cs="仿宋"/>
          <w:kern w:val="2"/>
          <w:sz w:val="28"/>
          <w:szCs w:val="28"/>
          <w:highlight w:val="none"/>
          <w:lang w:eastAsia="zh-CN"/>
        </w:rPr>
        <w:t>在你单位收到撤销本授权的书面通知前，本授权书一直有效。委托代理人在授权期间签署的所有文件不因授权的撤销而失效。</w:t>
      </w:r>
    </w:p>
    <w:p w14:paraId="0388CED8">
      <w:pPr>
        <w:widowControl w:val="0"/>
        <w:spacing w:after="0" w:line="360" w:lineRule="auto"/>
        <w:ind w:firstLine="0" w:firstLineChars="0"/>
        <w:jc w:val="center"/>
        <w:rPr>
          <w:rFonts w:ascii="仿宋" w:hAnsi="仿宋" w:eastAsia="仿宋" w:cs="仿宋"/>
          <w:b/>
          <w:bCs/>
          <w:kern w:val="2"/>
          <w:sz w:val="28"/>
          <w:szCs w:val="28"/>
          <w:highlight w:val="none"/>
          <w:lang w:eastAsia="zh-CN"/>
        </w:rPr>
      </w:pPr>
      <w:bookmarkStart w:id="9" w:name="_Toc12399"/>
      <w:bookmarkStart w:id="10" w:name="_Toc25318"/>
      <w:bookmarkStart w:id="11" w:name="_Toc9777"/>
      <w:r>
        <w:rPr>
          <w:rFonts w:hint="eastAsia" w:ascii="仿宋" w:hAnsi="仿宋" w:eastAsia="仿宋" w:cs="仿宋"/>
          <w:b/>
          <w:bCs/>
          <w:kern w:val="2"/>
          <w:sz w:val="28"/>
          <w:szCs w:val="28"/>
          <w:highlight w:val="none"/>
          <w:lang w:val="en-US" w:eastAsia="zh-CN"/>
        </w:rPr>
        <w:t>后</w:t>
      </w:r>
      <w:r>
        <w:rPr>
          <w:rFonts w:hint="eastAsia" w:ascii="仿宋" w:hAnsi="仿宋" w:eastAsia="仿宋" w:cs="仿宋"/>
          <w:b/>
          <w:bCs/>
          <w:kern w:val="2"/>
          <w:sz w:val="28"/>
          <w:szCs w:val="28"/>
          <w:highlight w:val="none"/>
          <w:lang w:eastAsia="zh-CN"/>
        </w:rPr>
        <w:t>附委托代理人身份证（正、反面）复印件</w:t>
      </w:r>
      <w:bookmarkEnd w:id="9"/>
      <w:bookmarkEnd w:id="10"/>
      <w:bookmarkEnd w:id="11"/>
    </w:p>
    <w:p w14:paraId="3E38C188">
      <w:pPr>
        <w:widowControl w:val="0"/>
        <w:spacing w:after="0" w:line="360" w:lineRule="auto"/>
        <w:ind w:firstLine="560" w:firstLineChars="200"/>
        <w:jc w:val="left"/>
        <w:rPr>
          <w:rFonts w:ascii="仿宋" w:hAnsi="仿宋" w:eastAsia="仿宋" w:cs="仿宋"/>
          <w:kern w:val="2"/>
          <w:sz w:val="28"/>
          <w:szCs w:val="28"/>
          <w:highlight w:val="none"/>
          <w:lang w:eastAsia="zh-CN"/>
        </w:rPr>
      </w:pPr>
    </w:p>
    <w:p w14:paraId="263AC00B">
      <w:pPr>
        <w:widowControl w:val="0"/>
        <w:spacing w:line="360" w:lineRule="auto"/>
        <w:jc w:val="both"/>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供应商：</w:t>
      </w:r>
      <w:r>
        <w:rPr>
          <w:rFonts w:hint="eastAsia" w:ascii="仿宋" w:hAnsi="仿宋" w:eastAsia="仿宋" w:cs="仿宋"/>
          <w:bCs/>
          <w:kern w:val="2"/>
          <w:sz w:val="28"/>
          <w:szCs w:val="28"/>
          <w:highlight w:val="none"/>
          <w:u w:val="single"/>
          <w:lang w:val="en-US" w:eastAsia="zh-CN" w:bidi="ar-SA"/>
        </w:rPr>
        <w:t xml:space="preserve">            （名称）（盖单位公章）              </w:t>
      </w:r>
    </w:p>
    <w:p w14:paraId="30DCB20E">
      <w:pPr>
        <w:widowControl w:val="0"/>
        <w:spacing w:line="360" w:lineRule="auto"/>
        <w:jc w:val="both"/>
        <w:rPr>
          <w:rFonts w:ascii="仿宋" w:hAnsi="仿宋" w:eastAsia="仿宋" w:cs="仿宋"/>
          <w:bCs/>
          <w:kern w:val="2"/>
          <w:sz w:val="28"/>
          <w:szCs w:val="28"/>
          <w:highlight w:val="none"/>
          <w:u w:val="single"/>
          <w:lang w:val="en-US" w:eastAsia="zh-CN" w:bidi="ar-SA"/>
        </w:rPr>
      </w:pPr>
      <w:r>
        <w:rPr>
          <w:rFonts w:hint="eastAsia" w:ascii="仿宋" w:hAnsi="仿宋" w:eastAsia="仿宋" w:cs="仿宋"/>
          <w:bCs/>
          <w:kern w:val="2"/>
          <w:sz w:val="28"/>
          <w:szCs w:val="28"/>
          <w:highlight w:val="none"/>
          <w:lang w:val="en-US" w:eastAsia="zh-CN" w:bidi="ar-SA"/>
        </w:rPr>
        <w:t>法定代表人：</w:t>
      </w:r>
      <w:r>
        <w:rPr>
          <w:rFonts w:hint="eastAsia" w:ascii="仿宋" w:hAnsi="仿宋" w:eastAsia="仿宋" w:cs="仿宋"/>
          <w:bCs/>
          <w:kern w:val="2"/>
          <w:sz w:val="28"/>
          <w:szCs w:val="28"/>
          <w:highlight w:val="none"/>
          <w:u w:val="single"/>
          <w:lang w:val="en-US" w:eastAsia="zh-CN" w:bidi="ar-SA"/>
        </w:rPr>
        <w:t xml:space="preserve">                      （签字</w:t>
      </w:r>
      <w:r>
        <w:rPr>
          <w:rFonts w:hint="eastAsia" w:ascii="仿宋" w:hAnsi="仿宋" w:eastAsia="仿宋" w:cs="仿宋"/>
          <w:kern w:val="2"/>
          <w:sz w:val="28"/>
          <w:szCs w:val="28"/>
          <w:highlight w:val="none"/>
          <w:u w:val="single"/>
          <w:lang w:val="en-US" w:eastAsia="zh-CN" w:bidi="ar-SA"/>
        </w:rPr>
        <w:t>或印章</w:t>
      </w:r>
      <w:r>
        <w:rPr>
          <w:rFonts w:hint="eastAsia" w:ascii="仿宋" w:hAnsi="仿宋" w:eastAsia="仿宋" w:cs="仿宋"/>
          <w:bCs/>
          <w:kern w:val="2"/>
          <w:sz w:val="28"/>
          <w:szCs w:val="28"/>
          <w:highlight w:val="none"/>
          <w:u w:val="single"/>
          <w:lang w:val="en-US" w:eastAsia="zh-CN" w:bidi="ar-SA"/>
        </w:rPr>
        <w:t xml:space="preserve">）        </w:t>
      </w:r>
    </w:p>
    <w:p w14:paraId="5F55A759">
      <w:pPr>
        <w:widowControl w:val="0"/>
        <w:spacing w:line="360" w:lineRule="auto"/>
        <w:jc w:val="both"/>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法定代表人身份证号码：</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  </w:t>
      </w:r>
    </w:p>
    <w:p w14:paraId="23809A57">
      <w:pPr>
        <w:widowControl w:val="0"/>
        <w:spacing w:line="360" w:lineRule="auto"/>
        <w:jc w:val="both"/>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委托代理人：</w:t>
      </w:r>
      <w:r>
        <w:rPr>
          <w:rFonts w:hint="eastAsia" w:ascii="仿宋" w:hAnsi="仿宋" w:eastAsia="仿宋" w:cs="仿宋"/>
          <w:bCs/>
          <w:kern w:val="2"/>
          <w:sz w:val="28"/>
          <w:szCs w:val="28"/>
          <w:highlight w:val="none"/>
          <w:u w:val="single"/>
          <w:lang w:val="en-US" w:eastAsia="zh-CN" w:bidi="ar-SA"/>
        </w:rPr>
        <w:t xml:space="preserve">                      （签字</w:t>
      </w:r>
      <w:r>
        <w:rPr>
          <w:rFonts w:hint="eastAsia" w:ascii="仿宋" w:hAnsi="仿宋" w:eastAsia="仿宋" w:cs="仿宋"/>
          <w:kern w:val="2"/>
          <w:sz w:val="28"/>
          <w:szCs w:val="28"/>
          <w:highlight w:val="none"/>
          <w:u w:val="single"/>
          <w:lang w:val="en-US" w:eastAsia="zh-CN" w:bidi="ar-SA"/>
        </w:rPr>
        <w:t>或印章</w:t>
      </w:r>
      <w:r>
        <w:rPr>
          <w:rFonts w:hint="eastAsia" w:ascii="仿宋" w:hAnsi="仿宋" w:eastAsia="仿宋" w:cs="仿宋"/>
          <w:bCs/>
          <w:kern w:val="2"/>
          <w:sz w:val="28"/>
          <w:szCs w:val="28"/>
          <w:highlight w:val="none"/>
          <w:u w:val="single"/>
          <w:lang w:val="en-US" w:eastAsia="zh-CN" w:bidi="ar-SA"/>
        </w:rPr>
        <w:t xml:space="preserve">）        </w:t>
      </w:r>
    </w:p>
    <w:p w14:paraId="04DFF866">
      <w:pPr>
        <w:widowControl w:val="0"/>
        <w:spacing w:line="360" w:lineRule="auto"/>
        <w:jc w:val="both"/>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委托代理人身份证号码：</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 </w:t>
      </w:r>
    </w:p>
    <w:p w14:paraId="7DC1BEFE">
      <w:pPr>
        <w:widowControl w:val="0"/>
        <w:spacing w:line="360" w:lineRule="auto"/>
        <w:jc w:val="both"/>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委托代理人联系电话：</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 xml:space="preserve">           </w:t>
      </w:r>
    </w:p>
    <w:p w14:paraId="24F43D86">
      <w:pPr>
        <w:widowControl w:val="0"/>
        <w:spacing w:line="360" w:lineRule="auto"/>
        <w:jc w:val="both"/>
        <w:rPr>
          <w:rFonts w:ascii="仿宋" w:hAnsi="仿宋" w:eastAsia="仿宋" w:cs="仿宋"/>
          <w:bCs/>
          <w:kern w:val="2"/>
          <w:sz w:val="28"/>
          <w:szCs w:val="28"/>
          <w:highlight w:val="none"/>
          <w:lang w:val="en-US" w:eastAsia="zh-CN" w:bidi="ar-SA"/>
        </w:rPr>
      </w:pPr>
      <w:r>
        <w:rPr>
          <w:rFonts w:hint="eastAsia" w:ascii="仿宋" w:hAnsi="仿宋" w:eastAsia="仿宋" w:cs="仿宋"/>
          <w:bCs/>
          <w:kern w:val="2"/>
          <w:sz w:val="28"/>
          <w:szCs w:val="28"/>
          <w:highlight w:val="none"/>
          <w:lang w:val="en-US" w:eastAsia="zh-CN" w:bidi="ar-SA"/>
        </w:rPr>
        <w:t>日期：</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年</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月</w:t>
      </w:r>
      <w:r>
        <w:rPr>
          <w:rFonts w:hint="eastAsia" w:ascii="仿宋" w:hAnsi="仿宋" w:eastAsia="仿宋" w:cs="仿宋"/>
          <w:bCs/>
          <w:kern w:val="2"/>
          <w:sz w:val="28"/>
          <w:szCs w:val="28"/>
          <w:highlight w:val="none"/>
          <w:u w:val="single"/>
          <w:lang w:val="en-US" w:eastAsia="zh-CN" w:bidi="ar-SA"/>
        </w:rPr>
        <w:t xml:space="preserve">    </w:t>
      </w:r>
      <w:r>
        <w:rPr>
          <w:rFonts w:hint="eastAsia" w:ascii="仿宋" w:hAnsi="仿宋" w:eastAsia="仿宋" w:cs="仿宋"/>
          <w:bCs/>
          <w:kern w:val="2"/>
          <w:sz w:val="28"/>
          <w:szCs w:val="28"/>
          <w:highlight w:val="none"/>
          <w:lang w:val="en-US" w:eastAsia="zh-CN" w:bidi="ar-SA"/>
        </w:rPr>
        <w:t>日</w:t>
      </w:r>
    </w:p>
    <w:p w14:paraId="7EAB30F5">
      <w:pPr>
        <w:widowControl w:val="0"/>
        <w:spacing w:after="0" w:line="360" w:lineRule="auto"/>
        <w:ind w:firstLine="0" w:firstLineChars="0"/>
        <w:jc w:val="center"/>
        <w:rPr>
          <w:rFonts w:ascii="仿宋" w:hAnsi="仿宋" w:eastAsia="仿宋" w:cs="仿宋"/>
          <w:b/>
          <w:bCs/>
          <w:kern w:val="2"/>
          <w:sz w:val="28"/>
          <w:szCs w:val="28"/>
          <w:highlight w:val="none"/>
          <w:lang w:eastAsia="zh-CN"/>
        </w:rPr>
      </w:pPr>
      <w:r>
        <w:rPr>
          <w:rFonts w:hint="eastAsia" w:ascii="仿宋" w:hAnsi="仿宋" w:eastAsia="仿宋" w:cs="仿宋"/>
          <w:b/>
          <w:bCs/>
          <w:kern w:val="2"/>
          <w:sz w:val="28"/>
          <w:szCs w:val="28"/>
          <w:highlight w:val="none"/>
          <w:lang w:eastAsia="zh-CN"/>
        </w:rPr>
        <w:t>（注：如为法定代表人</w:t>
      </w:r>
      <w:r>
        <w:rPr>
          <w:rFonts w:hint="eastAsia" w:ascii="仿宋" w:hAnsi="仿宋" w:eastAsia="仿宋" w:cs="仿宋"/>
          <w:b/>
          <w:bCs/>
          <w:kern w:val="2"/>
          <w:sz w:val="28"/>
          <w:szCs w:val="28"/>
          <w:highlight w:val="none"/>
          <w:lang w:val="en-US" w:eastAsia="zh-CN"/>
        </w:rPr>
        <w:t>报价</w:t>
      </w:r>
      <w:r>
        <w:rPr>
          <w:rFonts w:hint="eastAsia" w:ascii="仿宋" w:hAnsi="仿宋" w:eastAsia="仿宋" w:cs="仿宋"/>
          <w:b/>
          <w:bCs/>
          <w:kern w:val="2"/>
          <w:sz w:val="28"/>
          <w:szCs w:val="28"/>
          <w:highlight w:val="none"/>
          <w:lang w:eastAsia="zh-CN"/>
        </w:rPr>
        <w:t>，法定代表人授权委托书无需提供）</w:t>
      </w:r>
    </w:p>
    <w:bookmarkEnd w:id="8"/>
    <w:p w14:paraId="60DEE00E">
      <w:pPr>
        <w:pStyle w:val="5"/>
        <w:rPr>
          <w:rFonts w:hint="eastAsia" w:eastAsia="仿宋"/>
          <w:lang w:val="en-US" w:eastAsia="zh-CN"/>
        </w:rPr>
      </w:pPr>
      <w:bookmarkStart w:id="12" w:name="重要提醒"/>
      <w:r>
        <w:rPr>
          <w:rFonts w:hint="eastAsia" w:ascii="仿宋" w:hAnsi="仿宋" w:eastAsia="仿宋" w:cs="仿宋"/>
          <w:b/>
          <w:bCs/>
          <w:color w:val="auto"/>
          <w:sz w:val="28"/>
          <w:szCs w:val="28"/>
          <w:highlight w:val="none"/>
        </w:rPr>
        <w:t>委托代理人身份证（正、反面）复印件</w:t>
      </w:r>
      <w:r>
        <w:rPr>
          <w:rFonts w:hint="eastAsia" w:ascii="仿宋" w:hAnsi="仿宋" w:eastAsia="仿宋" w:cs="仿宋"/>
          <w:b/>
          <w:bCs/>
          <w:color w:val="auto"/>
          <w:sz w:val="28"/>
          <w:szCs w:val="28"/>
          <w:highlight w:val="none"/>
          <w:lang w:eastAsia="zh-CN"/>
        </w:rPr>
        <w:t>（</w:t>
      </w:r>
      <w:r>
        <w:rPr>
          <w:rFonts w:hint="eastAsia" w:ascii="仿宋" w:hAnsi="仿宋" w:eastAsia="仿宋" w:cs="仿宋"/>
          <w:b/>
          <w:color w:val="auto"/>
          <w:sz w:val="28"/>
          <w:szCs w:val="28"/>
          <w:highlight w:val="none"/>
        </w:rPr>
        <w:t>复印件应加盖供应商单位公章</w:t>
      </w:r>
      <w:r>
        <w:rPr>
          <w:rFonts w:hint="eastAsia" w:ascii="仿宋" w:hAnsi="仿宋" w:eastAsia="仿宋" w:cs="仿宋"/>
          <w:b/>
          <w:bCs/>
          <w:color w:val="auto"/>
          <w:sz w:val="28"/>
          <w:szCs w:val="28"/>
          <w:highlight w:val="none"/>
          <w:lang w:eastAsia="zh-CN"/>
        </w:rPr>
        <w:t>）</w:t>
      </w:r>
    </w:p>
    <w:bookmarkEnd w:id="12"/>
    <w:sectPr>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86"/>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466D5">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11496">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A11496">
                    <w:pPr>
                      <w:pStyle w:val="1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AA8454"/>
    <w:multiLevelType w:val="multilevel"/>
    <w:tmpl w:val="29AA8454"/>
    <w:lvl w:ilvl="0" w:tentative="0">
      <w:start w:val="1"/>
      <w:numFmt w:val="chineseCounting"/>
      <w:suff w:val="nothing"/>
      <w:lvlText w:val="%1、"/>
      <w:lvlJc w:val="left"/>
      <w:pPr>
        <w:tabs>
          <w:tab w:val="left" w:pos="0"/>
        </w:tabs>
        <w:ind w:left="0" w:firstLine="0"/>
      </w:pPr>
      <w:rPr>
        <w:rFonts w:hint="eastAsia" w:ascii="黑体" w:hAnsi="黑体" w:eastAsia="黑体"/>
      </w:rPr>
    </w:lvl>
    <w:lvl w:ilvl="1" w:tentative="0">
      <w:start w:val="1"/>
      <w:numFmt w:val="chineseCounting"/>
      <w:pStyle w:val="3"/>
      <w:suff w:val="nothing"/>
      <w:lvlText w:val="（%2）"/>
      <w:lvlJc w:val="left"/>
      <w:pPr>
        <w:tabs>
          <w:tab w:val="left" w:pos="0"/>
        </w:tabs>
        <w:ind w:left="0" w:firstLine="0"/>
      </w:pPr>
      <w:rPr>
        <w:rFonts w:hint="eastAsia" w:ascii="黑体" w:hAnsi="黑体" w:eastAsia="黑体"/>
      </w:rPr>
    </w:lvl>
    <w:lvl w:ilvl="2" w:tentative="0">
      <w:start w:val="1"/>
      <w:numFmt w:val="decimal"/>
      <w:pStyle w:val="4"/>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56B59"/>
    <w:rsid w:val="05355BB1"/>
    <w:rsid w:val="080B518E"/>
    <w:rsid w:val="09686615"/>
    <w:rsid w:val="0B232E2A"/>
    <w:rsid w:val="11270427"/>
    <w:rsid w:val="149621B3"/>
    <w:rsid w:val="14A05C15"/>
    <w:rsid w:val="173251D6"/>
    <w:rsid w:val="1A175B38"/>
    <w:rsid w:val="21914F00"/>
    <w:rsid w:val="281E6BC2"/>
    <w:rsid w:val="38F360D9"/>
    <w:rsid w:val="3AE21327"/>
    <w:rsid w:val="3CF861D7"/>
    <w:rsid w:val="3D1A7CCD"/>
    <w:rsid w:val="3D9E782C"/>
    <w:rsid w:val="3DFB09DB"/>
    <w:rsid w:val="3F222E46"/>
    <w:rsid w:val="45540347"/>
    <w:rsid w:val="478E5410"/>
    <w:rsid w:val="48010B77"/>
    <w:rsid w:val="513A1B55"/>
    <w:rsid w:val="52FD19E7"/>
    <w:rsid w:val="59796F95"/>
    <w:rsid w:val="5C9A2DCE"/>
    <w:rsid w:val="5DE133E0"/>
    <w:rsid w:val="5EAC23A7"/>
    <w:rsid w:val="61E03314"/>
    <w:rsid w:val="62C4391D"/>
    <w:rsid w:val="6394460F"/>
    <w:rsid w:val="690C7140"/>
    <w:rsid w:val="74062A05"/>
    <w:rsid w:val="756B1429"/>
    <w:rsid w:val="757C028F"/>
    <w:rsid w:val="779405EB"/>
    <w:rsid w:val="798F262F"/>
    <w:rsid w:val="F4DF13EC"/>
  </w:rsids>
  <m:mathPr>
    <m:mathFont m:val="Cambria Math"/>
    <m:brkBin m:val="before"/>
    <m:brkBinSub m:val="--"/>
    <m:smallFrac m:val="0"/>
    <m:dispDef/>
    <m:lMargin m:val="0"/>
    <m:rMargin m:val="0"/>
    <m:defJc m:val="centerGroup"/>
    <m:wrapRight m:val="1"/>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jc w:val="both"/>
    </w:pPr>
    <w:rPr>
      <w:rFonts w:ascii="微软雅黑" w:hAnsi="微软雅黑" w:eastAsia="微软雅黑" w:cstheme="minorBidi"/>
      <w:sz w:val="24"/>
      <w:szCs w:val="24"/>
      <w:lang w:val="en-US" w:eastAsia="en-US" w:bidi="ar-SA"/>
    </w:rPr>
  </w:style>
  <w:style w:type="paragraph" w:styleId="2">
    <w:name w:val="heading 1"/>
    <w:basedOn w:val="1"/>
    <w:next w:val="1"/>
    <w:qFormat/>
    <w:uiPriority w:val="9"/>
    <w:pPr>
      <w:keepNext/>
      <w:keepLines/>
      <w:numPr>
        <w:ilvl w:val="0"/>
        <w:numId w:val="0"/>
      </w:numPr>
      <w:tabs>
        <w:tab w:val="left" w:pos="0"/>
      </w:tabs>
      <w:spacing w:before="480" w:after="0"/>
      <w:jc w:val="center"/>
      <w:outlineLvl w:val="0"/>
    </w:pPr>
    <w:rPr>
      <w:rFonts w:cstheme="majorBidi"/>
      <w:b/>
      <w:bCs/>
      <w:color w:val="auto"/>
      <w:sz w:val="32"/>
      <w:szCs w:val="32"/>
    </w:rPr>
  </w:style>
  <w:style w:type="paragraph" w:styleId="3">
    <w:name w:val="heading 2"/>
    <w:basedOn w:val="1"/>
    <w:next w:val="1"/>
    <w:unhideWhenUsed/>
    <w:qFormat/>
    <w:uiPriority w:val="9"/>
    <w:pPr>
      <w:keepNext/>
      <w:keepLines/>
      <w:numPr>
        <w:ilvl w:val="1"/>
        <w:numId w:val="1"/>
      </w:numPr>
      <w:spacing w:before="200" w:after="0"/>
      <w:outlineLvl w:val="1"/>
    </w:pPr>
    <w:rPr>
      <w:rFonts w:ascii="微软雅黑" w:hAnsi="微软雅黑" w:eastAsia="微软雅黑" w:cstheme="majorBidi"/>
      <w:b/>
      <w:bCs/>
      <w:color w:val="auto"/>
      <w:sz w:val="28"/>
      <w:szCs w:val="28"/>
    </w:rPr>
  </w:style>
  <w:style w:type="paragraph" w:styleId="4">
    <w:name w:val="heading 3"/>
    <w:basedOn w:val="1"/>
    <w:next w:val="5"/>
    <w:unhideWhenUsed/>
    <w:qFormat/>
    <w:uiPriority w:val="9"/>
    <w:pPr>
      <w:keepNext/>
      <w:keepLines/>
      <w:numPr>
        <w:ilvl w:val="2"/>
        <w:numId w:val="1"/>
      </w:numPr>
      <w:spacing w:before="200" w:after="0"/>
      <w:ind w:firstLine="400"/>
      <w:outlineLvl w:val="2"/>
    </w:pPr>
    <w:rPr>
      <w:rFonts w:ascii="微软雅黑" w:hAnsi="微软雅黑" w:eastAsia="微软雅黑" w:cstheme="majorBidi"/>
      <w:b/>
      <w:bCs/>
      <w:color w:val="auto"/>
    </w:rPr>
  </w:style>
  <w:style w:type="paragraph" w:styleId="6">
    <w:name w:val="heading 4"/>
    <w:basedOn w:val="1"/>
    <w:next w:val="5"/>
    <w:unhideWhenUsed/>
    <w:qFormat/>
    <w:uiPriority w:val="9"/>
    <w:pPr>
      <w:keepNext/>
      <w:keepLines/>
      <w:numPr>
        <w:ilvl w:val="3"/>
        <w:numId w:val="1"/>
      </w:numPr>
      <w:spacing w:before="200" w:after="0"/>
      <w:ind w:firstLine="402"/>
      <w:outlineLvl w:val="3"/>
    </w:pPr>
    <w:rPr>
      <w:rFonts w:ascii="微软雅黑" w:hAnsi="微软雅黑" w:eastAsia="微软雅黑" w:cstheme="majorBidi"/>
      <w:bCs/>
      <w:i/>
      <w:color w:val="auto"/>
    </w:rPr>
  </w:style>
  <w:style w:type="paragraph" w:styleId="7">
    <w:name w:val="heading 5"/>
    <w:basedOn w:val="1"/>
    <w:next w:val="5"/>
    <w:unhideWhenUsed/>
    <w:qFormat/>
    <w:uiPriority w:val="9"/>
    <w:pPr>
      <w:keepNext/>
      <w:keepLines/>
      <w:numPr>
        <w:ilvl w:val="4"/>
        <w:numId w:val="1"/>
      </w:numPr>
      <w:spacing w:before="200" w:after="0"/>
      <w:ind w:firstLine="402"/>
      <w:outlineLvl w:val="4"/>
    </w:pPr>
    <w:rPr>
      <w:rFonts w:ascii="微软雅黑" w:hAnsi="微软雅黑" w:eastAsia="微软雅黑" w:cstheme="majorBidi"/>
      <w:iCs/>
      <w:color w:val="auto"/>
    </w:rPr>
  </w:style>
  <w:style w:type="paragraph" w:styleId="8">
    <w:name w:val="heading 6"/>
    <w:basedOn w:val="1"/>
    <w:next w:val="5"/>
    <w:unhideWhenUsed/>
    <w:qFormat/>
    <w:uiPriority w:val="9"/>
    <w:pPr>
      <w:keepNext/>
      <w:keepLines/>
      <w:numPr>
        <w:ilvl w:val="5"/>
        <w:numId w:val="1"/>
      </w:numPr>
      <w:spacing w:before="200" w:after="0"/>
      <w:ind w:firstLine="402"/>
      <w:outlineLvl w:val="5"/>
    </w:pPr>
    <w:rPr>
      <w:rFonts w:ascii="微软雅黑" w:hAnsi="微软雅黑" w:eastAsia="微软雅黑" w:cstheme="majorBidi"/>
      <w:color w:val="auto"/>
    </w:rPr>
  </w:style>
  <w:style w:type="paragraph" w:styleId="9">
    <w:name w:val="heading 7"/>
    <w:basedOn w:val="1"/>
    <w:next w:val="5"/>
    <w:unhideWhenUsed/>
    <w:qFormat/>
    <w:uiPriority w:val="9"/>
    <w:pPr>
      <w:keepNext/>
      <w:keepLines/>
      <w:numPr>
        <w:ilvl w:val="6"/>
        <w:numId w:val="1"/>
      </w:numPr>
      <w:spacing w:before="200" w:after="0"/>
      <w:ind w:firstLine="402"/>
      <w:outlineLvl w:val="6"/>
    </w:pPr>
    <w:rPr>
      <w:rFonts w:ascii="微软雅黑" w:hAnsi="微软雅黑" w:eastAsia="微软雅黑" w:cstheme="majorBidi"/>
      <w:color w:val="auto"/>
    </w:rPr>
  </w:style>
  <w:style w:type="paragraph" w:styleId="10">
    <w:name w:val="heading 8"/>
    <w:basedOn w:val="1"/>
    <w:next w:val="5"/>
    <w:unhideWhenUsed/>
    <w:qFormat/>
    <w:uiPriority w:val="9"/>
    <w:pPr>
      <w:keepNext/>
      <w:keepLines/>
      <w:numPr>
        <w:ilvl w:val="7"/>
        <w:numId w:val="1"/>
      </w:numPr>
      <w:spacing w:before="200" w:after="0"/>
      <w:ind w:firstLine="402"/>
      <w:outlineLvl w:val="7"/>
    </w:pPr>
    <w:rPr>
      <w:rFonts w:ascii="微软雅黑" w:hAnsi="微软雅黑" w:eastAsia="微软雅黑" w:cstheme="majorBidi"/>
      <w:color w:val="auto"/>
    </w:rPr>
  </w:style>
  <w:style w:type="paragraph" w:styleId="11">
    <w:name w:val="heading 9"/>
    <w:basedOn w:val="1"/>
    <w:next w:val="5"/>
    <w:unhideWhenUsed/>
    <w:qFormat/>
    <w:uiPriority w:val="9"/>
    <w:pPr>
      <w:keepNext/>
      <w:keepLines/>
      <w:numPr>
        <w:ilvl w:val="8"/>
        <w:numId w:val="1"/>
      </w:numPr>
      <w:spacing w:before="200" w:after="0"/>
      <w:ind w:firstLine="402"/>
      <w:outlineLvl w:val="8"/>
    </w:pPr>
    <w:rPr>
      <w:rFonts w:ascii="微软雅黑" w:hAnsi="微软雅黑" w:eastAsia="微软雅黑" w:cstheme="majorBidi"/>
      <w:color w:val="auto"/>
    </w:rPr>
  </w:style>
  <w:style w:type="character" w:default="1" w:styleId="26">
    <w:name w:val="Default Paragraph Font"/>
    <w:semiHidden/>
    <w:unhideWhenUsed/>
    <w:qFormat/>
    <w:uiPriority w:val="0"/>
  </w:style>
  <w:style w:type="table" w:default="1" w:styleId="24">
    <w:name w:val="Normal Table"/>
    <w:qFormat/>
    <w:uiPriority w:val="0"/>
    <w:tblPr>
      <w:tblCellMar>
        <w:top w:w="0" w:type="dxa"/>
        <w:left w:w="108" w:type="dxa"/>
        <w:bottom w:w="0" w:type="dxa"/>
        <w:right w:w="108" w:type="dxa"/>
      </w:tblCellMar>
    </w:tblPr>
  </w:style>
  <w:style w:type="paragraph" w:styleId="5">
    <w:name w:val="Body Text"/>
    <w:basedOn w:val="1"/>
    <w:next w:val="1"/>
    <w:link w:val="29"/>
    <w:qFormat/>
    <w:uiPriority w:val="0"/>
    <w:pPr>
      <w:spacing w:before="180" w:after="180"/>
      <w:ind w:firstLine="560" w:firstLineChars="200"/>
      <w:jc w:val="both"/>
    </w:pPr>
  </w:style>
  <w:style w:type="paragraph" w:styleId="12">
    <w:name w:val="caption"/>
    <w:basedOn w:val="1"/>
    <w:qFormat/>
    <w:uiPriority w:val="0"/>
    <w:pPr>
      <w:spacing w:before="0" w:after="120"/>
    </w:pPr>
    <w:rPr>
      <w:i/>
    </w:rPr>
  </w:style>
  <w:style w:type="paragraph" w:styleId="13">
    <w:name w:val="annotation text"/>
    <w:basedOn w:val="1"/>
    <w:qFormat/>
    <w:uiPriority w:val="0"/>
    <w:pPr>
      <w:jc w:val="left"/>
    </w:pPr>
  </w:style>
  <w:style w:type="paragraph" w:styleId="14">
    <w:name w:val="Body Text Indent"/>
    <w:basedOn w:val="1"/>
    <w:qFormat/>
    <w:uiPriority w:val="0"/>
    <w:pPr>
      <w:spacing w:line="460" w:lineRule="exact"/>
      <w:ind w:firstLine="570"/>
    </w:pPr>
    <w:rPr>
      <w:kern w:val="0"/>
      <w:sz w:val="24"/>
    </w:rPr>
  </w:style>
  <w:style w:type="paragraph" w:styleId="15">
    <w:name w:val="Block Text"/>
    <w:basedOn w:val="5"/>
    <w:next w:val="5"/>
    <w:unhideWhenUsed/>
    <w:qFormat/>
    <w:uiPriority w:val="9"/>
    <w:pPr>
      <w:spacing w:before="100" w:after="100"/>
      <w:ind w:left="480" w:right="480" w:firstLine="0"/>
    </w:pPr>
  </w:style>
  <w:style w:type="paragraph" w:styleId="16">
    <w:name w:val="Date"/>
    <w:next w:val="5"/>
    <w:qFormat/>
    <w:uiPriority w:val="0"/>
    <w:pPr>
      <w:keepNext/>
      <w:keepLines/>
      <w:spacing w:after="200"/>
      <w:jc w:val="center"/>
    </w:pPr>
    <w:rPr>
      <w:rFonts w:ascii="微软雅黑" w:hAnsi="微软雅黑" w:eastAsia="微软雅黑" w:cstheme="minorBidi"/>
      <w:sz w:val="24"/>
      <w:szCs w:val="24"/>
      <w:lang w:val="en-US" w:eastAsia="en-US" w:bidi="ar-SA"/>
    </w:rPr>
  </w:style>
  <w:style w:type="paragraph" w:styleId="17">
    <w:name w:val="footer"/>
    <w:basedOn w:val="1"/>
    <w:qFormat/>
    <w:uiPriority w:val="0"/>
    <w:pPr>
      <w:tabs>
        <w:tab w:val="center" w:pos="4153"/>
        <w:tab w:val="right" w:pos="8306"/>
      </w:tabs>
      <w:snapToGrid w:val="0"/>
      <w:jc w:val="left"/>
    </w:pPr>
    <w:rPr>
      <w:kern w:val="0"/>
      <w:sz w:val="18"/>
      <w:szCs w:val="18"/>
    </w:rPr>
  </w:style>
  <w:style w:type="paragraph" w:styleId="18">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9">
    <w:name w:val="Subtitle"/>
    <w:basedOn w:val="1"/>
    <w:next w:val="1"/>
    <w:qFormat/>
    <w:uiPriority w:val="0"/>
    <w:pPr>
      <w:keepNext/>
      <w:keepLines/>
      <w:spacing w:before="240" w:after="240"/>
      <w:jc w:val="center"/>
    </w:pPr>
    <w:rPr>
      <w:rFonts w:ascii="微软雅黑" w:hAnsi="微软雅黑"/>
      <w:sz w:val="30"/>
      <w:szCs w:val="30"/>
    </w:rPr>
  </w:style>
  <w:style w:type="paragraph" w:styleId="20">
    <w:name w:val="footnote text"/>
    <w:basedOn w:val="1"/>
    <w:unhideWhenUsed/>
    <w:qFormat/>
    <w:uiPriority w:val="9"/>
    <w:rPr>
      <w:rFonts w:ascii="微软雅黑" w:hAnsi="微软雅黑" w:eastAsia="微软雅黑"/>
    </w:rPr>
  </w:style>
  <w:style w:type="paragraph" w:styleId="21">
    <w:name w:val="index 7"/>
    <w:basedOn w:val="1"/>
    <w:next w:val="1"/>
    <w:unhideWhenUsed/>
    <w:qFormat/>
    <w:uiPriority w:val="99"/>
    <w:pPr>
      <w:ind w:left="2520"/>
    </w:pPr>
    <w:rPr>
      <w:rFonts w:ascii="Calibri" w:hAnsi="Calibri"/>
    </w:rPr>
  </w:style>
  <w:style w:type="paragraph" w:styleId="22">
    <w:name w:val="Normal (Web)"/>
    <w:basedOn w:val="1"/>
    <w:qFormat/>
    <w:uiPriority w:val="0"/>
    <w:pPr>
      <w:spacing w:before="-2147483648" w:beforeAutospacing="1" w:after="-2147483648" w:afterAutospacing="1"/>
      <w:ind w:left="0" w:right="0" w:firstLine="560" w:firstLineChars="200"/>
      <w:jc w:val="both"/>
    </w:pPr>
    <w:rPr>
      <w:rFonts w:ascii="微软雅黑" w:hAnsi="微软雅黑" w:eastAsia="微软雅黑"/>
      <w:lang w:eastAsia="zh-CN" w:bidi="ar"/>
    </w:rPr>
  </w:style>
  <w:style w:type="paragraph" w:styleId="23">
    <w:name w:val="Title"/>
    <w:basedOn w:val="1"/>
    <w:next w:val="5"/>
    <w:qFormat/>
    <w:uiPriority w:val="0"/>
    <w:pPr>
      <w:keepNext/>
      <w:keepLines/>
      <w:spacing w:before="480" w:after="240"/>
      <w:jc w:val="center"/>
    </w:pPr>
    <w:rPr>
      <w:rFonts w:ascii="微软雅黑" w:hAnsi="微软雅黑" w:eastAsia="微软雅黑" w:cstheme="majorBidi"/>
      <w:b/>
      <w:bCs/>
      <w:color w:val="auto"/>
      <w:sz w:val="36"/>
      <w:szCs w:val="36"/>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Hyperlink"/>
    <w:basedOn w:val="29"/>
    <w:qFormat/>
    <w:uiPriority w:val="0"/>
    <w:rPr>
      <w:color w:val="0070C0"/>
      <w:u w:val="single"/>
    </w:rPr>
  </w:style>
  <w:style w:type="character" w:customStyle="1" w:styleId="29">
    <w:name w:val="Body Text Char"/>
    <w:basedOn w:val="26"/>
    <w:link w:val="5"/>
    <w:qFormat/>
    <w:uiPriority w:val="0"/>
    <w:rPr>
      <w:rFonts w:ascii="微软雅黑" w:hAnsi="微软雅黑" w:eastAsia="微软雅黑"/>
    </w:rPr>
  </w:style>
  <w:style w:type="character" w:styleId="30">
    <w:name w:val="footnote reference"/>
    <w:basedOn w:val="29"/>
    <w:qFormat/>
    <w:uiPriority w:val="0"/>
    <w:rPr>
      <w:vertAlign w:val="superscript"/>
    </w:rPr>
  </w:style>
  <w:style w:type="paragraph" w:customStyle="1" w:styleId="31">
    <w:name w:val="First Paragraph"/>
    <w:basedOn w:val="5"/>
    <w:next w:val="5"/>
    <w:qFormat/>
    <w:uiPriority w:val="0"/>
    <w:pPr>
      <w:ind w:firstLine="720" w:firstLineChars="200"/>
      <w:jc w:val="both"/>
    </w:pPr>
  </w:style>
  <w:style w:type="paragraph" w:customStyle="1" w:styleId="32">
    <w:name w:val="Compact"/>
    <w:basedOn w:val="5"/>
    <w:qFormat/>
    <w:uiPriority w:val="0"/>
    <w:pPr>
      <w:spacing w:before="36" w:after="36"/>
    </w:pPr>
  </w:style>
  <w:style w:type="paragraph" w:customStyle="1" w:styleId="33">
    <w:name w:val="Author"/>
    <w:next w:val="5"/>
    <w:qFormat/>
    <w:uiPriority w:val="0"/>
    <w:pPr>
      <w:keepNext/>
      <w:keepLines/>
      <w:spacing w:after="200"/>
      <w:jc w:val="center"/>
    </w:pPr>
    <w:rPr>
      <w:rFonts w:ascii="微软雅黑" w:hAnsi="微软雅黑" w:eastAsia="微软雅黑" w:cstheme="minorBidi"/>
      <w:sz w:val="24"/>
      <w:szCs w:val="24"/>
      <w:lang w:val="en-US" w:eastAsia="en-US" w:bidi="ar-SA"/>
    </w:rPr>
  </w:style>
  <w:style w:type="paragraph" w:customStyle="1" w:styleId="34">
    <w:name w:val="Abstract Title"/>
    <w:basedOn w:val="1"/>
    <w:next w:val="35"/>
    <w:qFormat/>
    <w:uiPriority w:val="0"/>
    <w:pPr>
      <w:keepNext/>
      <w:keepLines/>
      <w:spacing w:before="300" w:after="0"/>
      <w:jc w:val="center"/>
    </w:pPr>
    <w:rPr>
      <w:b/>
      <w:color w:val="345A8A"/>
      <w:sz w:val="20"/>
      <w:szCs w:val="20"/>
    </w:rPr>
  </w:style>
  <w:style w:type="paragraph" w:customStyle="1" w:styleId="35">
    <w:name w:val="Abstract"/>
    <w:basedOn w:val="1"/>
    <w:next w:val="5"/>
    <w:qFormat/>
    <w:uiPriority w:val="0"/>
    <w:pPr>
      <w:keepNext/>
      <w:keepLines/>
      <w:spacing w:before="100" w:after="300"/>
    </w:pPr>
    <w:rPr>
      <w:rFonts w:ascii="微软雅黑" w:hAnsi="微软雅黑" w:eastAsia="微软雅黑"/>
      <w:sz w:val="20"/>
      <w:szCs w:val="20"/>
    </w:rPr>
  </w:style>
  <w:style w:type="paragraph" w:customStyle="1" w:styleId="36">
    <w:name w:val="Bibliography"/>
    <w:basedOn w:val="1"/>
    <w:qFormat/>
    <w:uiPriority w:val="0"/>
  </w:style>
  <w:style w:type="paragraph" w:customStyle="1" w:styleId="37">
    <w:name w:val="Footnote Block Text"/>
    <w:unhideWhenUsed/>
    <w:qFormat/>
    <w:uiPriority w:val="9"/>
    <w:pPr>
      <w:spacing w:before="100" w:after="100"/>
      <w:ind w:left="480" w:right="480" w:firstLine="0"/>
    </w:pPr>
    <w:rPr>
      <w:rFonts w:asciiTheme="minorHAnsi" w:hAnsiTheme="minorHAnsi" w:eastAsiaTheme="minorHAnsi" w:cstheme="minorBidi"/>
      <w:sz w:val="24"/>
      <w:szCs w:val="24"/>
      <w:lang w:val="en-US" w:eastAsia="en-US" w:bidi="ar-SA"/>
    </w:rPr>
  </w:style>
  <w:style w:type="table" w:customStyle="1" w:styleId="38">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39">
    <w:name w:val="Definition Term"/>
    <w:basedOn w:val="1"/>
    <w:next w:val="40"/>
    <w:qFormat/>
    <w:uiPriority w:val="0"/>
    <w:pPr>
      <w:keepNext/>
      <w:keepLines/>
      <w:spacing w:after="0"/>
    </w:pPr>
    <w:rPr>
      <w:rFonts w:ascii="微软雅黑" w:hAnsi="微软雅黑" w:eastAsia="微软雅黑"/>
      <w:b/>
    </w:rPr>
  </w:style>
  <w:style w:type="paragraph" w:customStyle="1" w:styleId="40">
    <w:name w:val="Definition"/>
    <w:basedOn w:val="1"/>
    <w:qFormat/>
    <w:uiPriority w:val="0"/>
    <w:rPr>
      <w:rFonts w:ascii="微软雅黑" w:hAnsi="微软雅黑" w:eastAsia="微软雅黑"/>
    </w:rPr>
  </w:style>
  <w:style w:type="paragraph" w:customStyle="1" w:styleId="41">
    <w:name w:val="Table Caption"/>
    <w:basedOn w:val="12"/>
    <w:qFormat/>
    <w:uiPriority w:val="0"/>
    <w:pPr>
      <w:keepNext/>
    </w:pPr>
    <w:rPr>
      <w:rFonts w:ascii="微软雅黑" w:hAnsi="微软雅黑" w:eastAsia="微软雅黑"/>
    </w:rPr>
  </w:style>
  <w:style w:type="paragraph" w:customStyle="1" w:styleId="42">
    <w:name w:val="Image Caption"/>
    <w:basedOn w:val="12"/>
    <w:qFormat/>
    <w:uiPriority w:val="0"/>
    <w:rPr>
      <w:rFonts w:ascii="微软雅黑" w:hAnsi="微软雅黑" w:eastAsia="微软雅黑"/>
    </w:rPr>
  </w:style>
  <w:style w:type="paragraph" w:customStyle="1" w:styleId="43">
    <w:name w:val="Figure"/>
    <w:basedOn w:val="1"/>
    <w:qFormat/>
    <w:uiPriority w:val="0"/>
  </w:style>
  <w:style w:type="paragraph" w:customStyle="1" w:styleId="44">
    <w:name w:val="Captioned Figure"/>
    <w:basedOn w:val="43"/>
    <w:qFormat/>
    <w:uiPriority w:val="0"/>
    <w:pPr>
      <w:keepNext/>
    </w:pPr>
  </w:style>
  <w:style w:type="character" w:customStyle="1" w:styleId="45">
    <w:name w:val="Verbatim Char"/>
    <w:basedOn w:val="29"/>
    <w:qFormat/>
    <w:uiPriority w:val="0"/>
    <w:rPr>
      <w:rFonts w:ascii="Consolas" w:hAnsi="Consolas"/>
      <w:sz w:val="22"/>
    </w:rPr>
  </w:style>
  <w:style w:type="character" w:customStyle="1" w:styleId="46">
    <w:name w:val="Section Number"/>
    <w:basedOn w:val="29"/>
    <w:qFormat/>
    <w:uiPriority w:val="0"/>
  </w:style>
  <w:style w:type="paragraph" w:customStyle="1" w:styleId="47">
    <w:name w:val="TOC Heading"/>
    <w:basedOn w:val="2"/>
    <w:next w:val="5"/>
    <w:unhideWhenUsed/>
    <w:qFormat/>
    <w:uiPriority w:val="39"/>
    <w:pPr>
      <w:spacing w:before="240" w:line="259" w:lineRule="auto"/>
      <w:outlineLvl w:val="9"/>
    </w:pPr>
    <w:rPr>
      <w:rFonts w:asciiTheme="majorHAnsi" w:hAnsiTheme="majorHAnsi" w:eastAsiaTheme="majorEastAsia" w:cstheme="majorBidi"/>
      <w:b w:val="0"/>
      <w:bCs w:val="0"/>
      <w:color w:val="376092" w:themeColor="accent1" w:themeShade="BF"/>
    </w:rPr>
  </w:style>
  <w:style w:type="paragraph" w:customStyle="1" w:styleId="48">
    <w:name w:val="Source Code"/>
    <w:qFormat/>
    <w:uiPriority w:val="0"/>
    <w:pPr>
      <w:wordWrap w:val="0"/>
    </w:pPr>
    <w:rPr>
      <w:rFonts w:asciiTheme="minorHAnsi" w:hAnsiTheme="minorHAnsi" w:eastAsiaTheme="minorHAnsi" w:cstheme="minorBidi"/>
    </w:rPr>
  </w:style>
  <w:style w:type="character" w:customStyle="1" w:styleId="49">
    <w:name w:val="KeywordTok"/>
    <w:qFormat/>
    <w:uiPriority w:val="0"/>
    <w:rPr>
      <w:b/>
      <w:color w:val="007020"/>
    </w:rPr>
  </w:style>
  <w:style w:type="character" w:customStyle="1" w:styleId="50">
    <w:name w:val="DataTypeTok"/>
    <w:qFormat/>
    <w:uiPriority w:val="0"/>
    <w:rPr>
      <w:color w:val="902000"/>
    </w:rPr>
  </w:style>
  <w:style w:type="character" w:customStyle="1" w:styleId="51">
    <w:name w:val="DecValTok"/>
    <w:qFormat/>
    <w:uiPriority w:val="0"/>
    <w:rPr>
      <w:color w:val="40A070"/>
    </w:rPr>
  </w:style>
  <w:style w:type="character" w:customStyle="1" w:styleId="52">
    <w:name w:val="BaseNTok"/>
    <w:qFormat/>
    <w:uiPriority w:val="0"/>
    <w:rPr>
      <w:color w:val="40A070"/>
    </w:rPr>
  </w:style>
  <w:style w:type="character" w:customStyle="1" w:styleId="53">
    <w:name w:val="FloatTok"/>
    <w:qFormat/>
    <w:uiPriority w:val="0"/>
    <w:rPr>
      <w:color w:val="40A070"/>
    </w:rPr>
  </w:style>
  <w:style w:type="character" w:customStyle="1" w:styleId="54">
    <w:name w:val="ConstantTok"/>
    <w:qFormat/>
    <w:uiPriority w:val="0"/>
    <w:rPr>
      <w:color w:val="880000"/>
    </w:rPr>
  </w:style>
  <w:style w:type="character" w:customStyle="1" w:styleId="55">
    <w:name w:val="CharTok"/>
    <w:qFormat/>
    <w:uiPriority w:val="0"/>
    <w:rPr>
      <w:color w:val="4070A0"/>
    </w:rPr>
  </w:style>
  <w:style w:type="character" w:customStyle="1" w:styleId="56">
    <w:name w:val="SpecialCharTok"/>
    <w:qFormat/>
    <w:uiPriority w:val="0"/>
    <w:rPr>
      <w:color w:val="4070A0"/>
    </w:rPr>
  </w:style>
  <w:style w:type="character" w:customStyle="1" w:styleId="57">
    <w:name w:val="StringTok"/>
    <w:qFormat/>
    <w:uiPriority w:val="0"/>
    <w:rPr>
      <w:color w:val="4070A0"/>
    </w:rPr>
  </w:style>
  <w:style w:type="character" w:customStyle="1" w:styleId="58">
    <w:name w:val="VerbatimStringTok"/>
    <w:qFormat/>
    <w:uiPriority w:val="0"/>
    <w:rPr>
      <w:color w:val="4070A0"/>
    </w:rPr>
  </w:style>
  <w:style w:type="character" w:customStyle="1" w:styleId="59">
    <w:name w:val="SpecialStringTok"/>
    <w:qFormat/>
    <w:uiPriority w:val="0"/>
    <w:rPr>
      <w:color w:val="BB6688"/>
    </w:rPr>
  </w:style>
  <w:style w:type="character" w:customStyle="1" w:styleId="60">
    <w:name w:val="ImportTok"/>
    <w:qFormat/>
    <w:uiPriority w:val="0"/>
    <w:rPr>
      <w:b/>
      <w:color w:val="008000"/>
    </w:rPr>
  </w:style>
  <w:style w:type="character" w:customStyle="1" w:styleId="61">
    <w:name w:val="CommentTok"/>
    <w:qFormat/>
    <w:uiPriority w:val="0"/>
    <w:rPr>
      <w:i/>
      <w:color w:val="60A0B0"/>
    </w:rPr>
  </w:style>
  <w:style w:type="character" w:customStyle="1" w:styleId="62">
    <w:name w:val="DocumentationTok"/>
    <w:qFormat/>
    <w:uiPriority w:val="0"/>
    <w:rPr>
      <w:i/>
      <w:color w:val="BA2121"/>
    </w:rPr>
  </w:style>
  <w:style w:type="character" w:customStyle="1" w:styleId="63">
    <w:name w:val="AnnotationTok"/>
    <w:qFormat/>
    <w:uiPriority w:val="0"/>
    <w:rPr>
      <w:b/>
      <w:i/>
      <w:color w:val="60A0B0"/>
    </w:rPr>
  </w:style>
  <w:style w:type="character" w:customStyle="1" w:styleId="64">
    <w:name w:val="CommentVarTok"/>
    <w:qFormat/>
    <w:uiPriority w:val="0"/>
    <w:rPr>
      <w:b/>
      <w:i/>
      <w:color w:val="60A0B0"/>
    </w:rPr>
  </w:style>
  <w:style w:type="character" w:customStyle="1" w:styleId="65">
    <w:name w:val="OtherTok"/>
    <w:qFormat/>
    <w:uiPriority w:val="0"/>
    <w:rPr>
      <w:color w:val="007020"/>
    </w:rPr>
  </w:style>
  <w:style w:type="character" w:customStyle="1" w:styleId="66">
    <w:name w:val="FunctionTok"/>
    <w:qFormat/>
    <w:uiPriority w:val="0"/>
    <w:rPr>
      <w:color w:val="06287E"/>
    </w:rPr>
  </w:style>
  <w:style w:type="character" w:customStyle="1" w:styleId="67">
    <w:name w:val="VariableTok"/>
    <w:qFormat/>
    <w:uiPriority w:val="0"/>
    <w:rPr>
      <w:color w:val="19177C"/>
    </w:rPr>
  </w:style>
  <w:style w:type="character" w:customStyle="1" w:styleId="68">
    <w:name w:val="ControlFlowTok"/>
    <w:qFormat/>
    <w:uiPriority w:val="0"/>
    <w:rPr>
      <w:b/>
      <w:color w:val="007020"/>
    </w:rPr>
  </w:style>
  <w:style w:type="character" w:customStyle="1" w:styleId="69">
    <w:name w:val="OperatorTok"/>
    <w:qFormat/>
    <w:uiPriority w:val="0"/>
    <w:rPr>
      <w:color w:val="666666"/>
    </w:rPr>
  </w:style>
  <w:style w:type="character" w:customStyle="1" w:styleId="70">
    <w:name w:val="BuiltInTok"/>
    <w:qFormat/>
    <w:uiPriority w:val="0"/>
    <w:rPr>
      <w:color w:val="008000"/>
    </w:rPr>
  </w:style>
  <w:style w:type="character" w:customStyle="1" w:styleId="71">
    <w:name w:val="ExtensionTok"/>
    <w:qFormat/>
    <w:uiPriority w:val="0"/>
  </w:style>
  <w:style w:type="character" w:customStyle="1" w:styleId="72">
    <w:name w:val="PreprocessorTok"/>
    <w:qFormat/>
    <w:uiPriority w:val="0"/>
    <w:rPr>
      <w:color w:val="BC7A00"/>
    </w:rPr>
  </w:style>
  <w:style w:type="character" w:customStyle="1" w:styleId="73">
    <w:name w:val="AttributeTok"/>
    <w:qFormat/>
    <w:uiPriority w:val="0"/>
    <w:rPr>
      <w:color w:val="7D9029"/>
    </w:rPr>
  </w:style>
  <w:style w:type="character" w:customStyle="1" w:styleId="74">
    <w:name w:val="RegionMarkerTok"/>
    <w:qFormat/>
    <w:uiPriority w:val="0"/>
  </w:style>
  <w:style w:type="character" w:customStyle="1" w:styleId="75">
    <w:name w:val="InformationTok"/>
    <w:qFormat/>
    <w:uiPriority w:val="0"/>
    <w:rPr>
      <w:b/>
      <w:i/>
      <w:color w:val="60A0B0"/>
    </w:rPr>
  </w:style>
  <w:style w:type="character" w:customStyle="1" w:styleId="76">
    <w:name w:val="WarningTok"/>
    <w:qFormat/>
    <w:uiPriority w:val="0"/>
    <w:rPr>
      <w:b/>
      <w:i/>
      <w:color w:val="60A0B0"/>
    </w:rPr>
  </w:style>
  <w:style w:type="character" w:customStyle="1" w:styleId="77">
    <w:name w:val="AlertTok"/>
    <w:qFormat/>
    <w:uiPriority w:val="0"/>
    <w:rPr>
      <w:b/>
      <w:color w:val="FF0000"/>
    </w:rPr>
  </w:style>
  <w:style w:type="character" w:customStyle="1" w:styleId="78">
    <w:name w:val="ErrorTok"/>
    <w:qFormat/>
    <w:uiPriority w:val="0"/>
    <w:rPr>
      <w:b/>
      <w:color w:val="FF0000"/>
    </w:rPr>
  </w:style>
  <w:style w:type="character" w:customStyle="1" w:styleId="79">
    <w:name w:val="NormalTok"/>
    <w:qFormat/>
    <w:uiPriority w:val="0"/>
  </w:style>
  <w:style w:type="table" w:customStyle="1" w:styleId="80">
    <w:name w:val="Table Normal"/>
    <w:semiHidden/>
    <w:unhideWhenUsed/>
    <w:qFormat/>
    <w:uiPriority w:val="0"/>
    <w:tblPr>
      <w:tblCellMar>
        <w:top w:w="0" w:type="dxa"/>
        <w:left w:w="0" w:type="dxa"/>
        <w:bottom w:w="0" w:type="dxa"/>
        <w:right w:w="0" w:type="dxa"/>
      </w:tblCellMar>
    </w:tblPr>
  </w:style>
  <w:style w:type="paragraph" w:customStyle="1" w:styleId="81">
    <w:name w:val="正文文本缩进1"/>
    <w:basedOn w:val="1"/>
    <w:qFormat/>
    <w:uiPriority w:val="0"/>
    <w:pPr>
      <w:spacing w:line="460" w:lineRule="exact"/>
      <w:ind w:firstLine="570"/>
    </w:pPr>
    <w:rPr>
      <w:kern w:val="0"/>
      <w:sz w:val="24"/>
    </w:rPr>
  </w:style>
  <w:style w:type="paragraph" w:customStyle="1" w:styleId="82">
    <w:name w:val="普通(网站)1"/>
    <w:basedOn w:val="1"/>
    <w:qFormat/>
    <w:uiPriority w:val="2"/>
    <w:pPr>
      <w:widowControl/>
      <w:spacing w:before="100" w:after="100"/>
      <w:jc w:val="left"/>
    </w:pPr>
    <w:rPr>
      <w:rFonts w:ascii="宋体" w:hAnsi="宋体"/>
      <w:kern w:val="0"/>
      <w:sz w:val="24"/>
    </w:rPr>
  </w:style>
  <w:style w:type="paragraph" w:customStyle="1" w:styleId="83">
    <w:name w:val="Default"/>
    <w:basedOn w:val="84"/>
    <w:qFormat/>
    <w:uiPriority w:val="6"/>
    <w:pPr>
      <w:autoSpaceDE w:val="0"/>
    </w:pPr>
    <w:rPr>
      <w:rFonts w:ascii="黑体" w:hAnsi="黑体" w:eastAsia="黑体" w:cs="黑体"/>
      <w:color w:val="000000"/>
      <w:sz w:val="24"/>
      <w:szCs w:val="24"/>
    </w:rPr>
  </w:style>
  <w:style w:type="paragraph" w:customStyle="1" w:styleId="84">
    <w:name w:val="纯文本1"/>
    <w:basedOn w:val="1"/>
    <w:qFormat/>
    <w:uiPriority w:val="0"/>
    <w:rPr>
      <w:rFonts w:ascii="宋体" w:hAnsi="宋体" w:cs="Courier New"/>
      <w:kern w:val="0"/>
      <w:szCs w:val="21"/>
    </w:rPr>
  </w:style>
  <w:style w:type="paragraph" w:customStyle="1" w:styleId="85">
    <w:name w:val="正文 New New New New New New New New New New New New New New New New New New New New New New New New New New New New New New New New New New New New New New New"/>
    <w:qFormat/>
    <w:uiPriority w:val="2"/>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table of authorities1"/>
    <w:basedOn w:val="1"/>
    <w:next w:val="1"/>
    <w:qFormat/>
    <w:uiPriority w:val="99"/>
    <w:pPr>
      <w:widowControl w:val="0"/>
      <w:spacing w:after="0" w:line="360" w:lineRule="exact"/>
      <w:ind w:left="420" w:left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5264</Words>
  <Characters>5628</Characters>
  <Lines>12</Lines>
  <Paragraphs>8</Paragraphs>
  <TotalTime>13</TotalTime>
  <ScaleCrop>false</ScaleCrop>
  <LinksUpToDate>false</LinksUpToDate>
  <CharactersWithSpaces>5857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2025-02-17T18:12:00Z</dcterms:created>
  <dc:creator>ZP50</dc:creator>
  <cp:lastModifiedBy>怕水的鱼</cp:lastModifiedBy>
  <cp:lastPrinted>2026-07-22T03:01:00Z</cp:lastPrinted>
  <dcterms:modified xsi:type="dcterms:W3CDTF">2026-07-23T00:52:34Z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5B9BE3C1D9324497807F63AA202001B3_13</vt:lpwstr>
  </property>
  <property fmtid="{D5CDD505-2E9C-101B-9397-08002B2CF9AE}" pid="4" name="KSOTemplateDocerSaveRecord">
    <vt:lpwstr>eyJoZGlkIjoiYTIzMWFmODBlZTQ3ZGIxYmE3NDQ4NDRhMzRjZTEyNGEiLCJ1c2VySWQiOiI0MjA4NzYxNTEifQ==</vt:lpwstr>
  </property>
</Properties>
</file>